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AC869" w14:textId="77777777" w:rsidR="00826C3D" w:rsidRDefault="00826C3D" w:rsidP="000C5D21">
      <w:pPr>
        <w:spacing w:after="0" w:line="240" w:lineRule="auto"/>
        <w:rPr>
          <w:rFonts w:ascii="Arial" w:hAnsi="Arial" w:cs="Arial"/>
          <w:sz w:val="22"/>
        </w:rPr>
      </w:pPr>
    </w:p>
    <w:tbl>
      <w:tblPr>
        <w:tblStyle w:val="Grilledutableau"/>
        <w:tblW w:w="0" w:type="auto"/>
        <w:tblBorders>
          <w:top w:val="single" w:sz="18" w:space="0" w:color="AFEB87"/>
          <w:left w:val="single" w:sz="18" w:space="0" w:color="AFEB87"/>
          <w:bottom w:val="single" w:sz="18" w:space="0" w:color="AFEB87"/>
          <w:right w:val="single" w:sz="18" w:space="0" w:color="AFEB87"/>
          <w:insideH w:val="single" w:sz="18" w:space="0" w:color="AFEB87"/>
          <w:insideV w:val="single" w:sz="18" w:space="0" w:color="AFEB87"/>
        </w:tblBorders>
        <w:tblLook w:val="04A0" w:firstRow="1" w:lastRow="0" w:firstColumn="1" w:lastColumn="0" w:noHBand="0" w:noVBand="1"/>
      </w:tblPr>
      <w:tblGrid>
        <w:gridCol w:w="9592"/>
      </w:tblGrid>
      <w:tr w:rsidR="00826C3D" w14:paraId="0F942B6C" w14:textId="77777777" w:rsidTr="006472B5">
        <w:trPr>
          <w:trHeight w:val="844"/>
        </w:trPr>
        <w:tc>
          <w:tcPr>
            <w:tcW w:w="9738" w:type="dxa"/>
            <w:vAlign w:val="center"/>
          </w:tcPr>
          <w:p w14:paraId="04486C52" w14:textId="77777777" w:rsidR="009B1025" w:rsidRPr="0096026A" w:rsidRDefault="009B1025" w:rsidP="00696D8D">
            <w:pPr>
              <w:jc w:val="center"/>
              <w:rPr>
                <w:rFonts w:ascii="Arial" w:hAnsi="Arial" w:cs="Arial"/>
                <w:b/>
                <w:sz w:val="28"/>
                <w:szCs w:val="28"/>
              </w:rPr>
            </w:pPr>
            <w:r w:rsidRPr="0096026A">
              <w:rPr>
                <w:rFonts w:ascii="Arial" w:hAnsi="Arial" w:cs="Arial"/>
                <w:b/>
                <w:sz w:val="28"/>
                <w:szCs w:val="28"/>
              </w:rPr>
              <w:t>STATUTS DE L’ASSOCIATION GYMPILPO</w:t>
            </w:r>
          </w:p>
          <w:p w14:paraId="69702DA6" w14:textId="77777777" w:rsidR="006D289B" w:rsidRPr="009B1025" w:rsidRDefault="009B1025" w:rsidP="00696D8D">
            <w:pPr>
              <w:jc w:val="center"/>
              <w:rPr>
                <w:rFonts w:ascii="Arial" w:hAnsi="Arial" w:cs="Arial"/>
                <w:b/>
                <w:sz w:val="36"/>
                <w:szCs w:val="36"/>
              </w:rPr>
            </w:pPr>
            <w:r w:rsidRPr="0096026A">
              <w:rPr>
                <w:rFonts w:ascii="Arial" w:hAnsi="Arial" w:cs="Arial"/>
                <w:b/>
                <w:sz w:val="28"/>
                <w:szCs w:val="28"/>
              </w:rPr>
              <w:t>GYMnastique PILates du Ponant</w:t>
            </w:r>
          </w:p>
        </w:tc>
      </w:tr>
    </w:tbl>
    <w:p w14:paraId="42529A36" w14:textId="77777777" w:rsidR="00826C3D" w:rsidRDefault="00826C3D" w:rsidP="000C5D21">
      <w:pPr>
        <w:spacing w:after="0" w:line="240" w:lineRule="auto"/>
        <w:rPr>
          <w:rFonts w:ascii="Arial" w:hAnsi="Arial" w:cs="Arial"/>
          <w:sz w:val="22"/>
        </w:rPr>
      </w:pPr>
    </w:p>
    <w:p w14:paraId="75F2EA7F" w14:textId="77777777" w:rsidR="002D4FC2" w:rsidRDefault="002D4FC2" w:rsidP="00826C3D">
      <w:pPr>
        <w:spacing w:after="0"/>
        <w:rPr>
          <w:rFonts w:ascii="Arial" w:hAnsi="Arial" w:cs="Arial"/>
          <w:b/>
          <w:sz w:val="22"/>
          <w:u w:val="single"/>
        </w:rPr>
      </w:pPr>
    </w:p>
    <w:p w14:paraId="031B0506" w14:textId="77777777" w:rsidR="00826C3D" w:rsidRPr="00826C3D" w:rsidRDefault="00826C3D" w:rsidP="0096026A">
      <w:pPr>
        <w:spacing w:after="0"/>
        <w:jc w:val="both"/>
        <w:rPr>
          <w:rFonts w:ascii="Arial" w:hAnsi="Arial" w:cs="Arial"/>
          <w:b/>
          <w:sz w:val="22"/>
          <w:u w:val="single"/>
        </w:rPr>
      </w:pPr>
      <w:r w:rsidRPr="00826C3D">
        <w:rPr>
          <w:rFonts w:ascii="Arial" w:hAnsi="Arial" w:cs="Arial"/>
          <w:b/>
          <w:sz w:val="22"/>
          <w:u w:val="single"/>
        </w:rPr>
        <w:t>Titre I – Présentation de l’Association</w:t>
      </w:r>
    </w:p>
    <w:p w14:paraId="3E9C6676" w14:textId="77777777" w:rsidR="00826C3D" w:rsidRPr="00826C3D" w:rsidRDefault="00826C3D" w:rsidP="0096026A">
      <w:pPr>
        <w:spacing w:after="0"/>
        <w:jc w:val="both"/>
        <w:rPr>
          <w:rFonts w:ascii="Arial" w:hAnsi="Arial" w:cs="Arial"/>
          <w:sz w:val="22"/>
        </w:rPr>
      </w:pPr>
    </w:p>
    <w:p w14:paraId="111387F3" w14:textId="77777777" w:rsidR="00826C3D" w:rsidRPr="00826C3D" w:rsidRDefault="00826C3D" w:rsidP="0096026A">
      <w:pPr>
        <w:spacing w:after="0"/>
        <w:jc w:val="both"/>
        <w:rPr>
          <w:rFonts w:ascii="Arial" w:hAnsi="Arial" w:cs="Arial"/>
          <w:b/>
          <w:sz w:val="22"/>
        </w:rPr>
      </w:pPr>
      <w:r w:rsidRPr="00826C3D">
        <w:rPr>
          <w:rFonts w:ascii="Arial" w:hAnsi="Arial" w:cs="Arial"/>
          <w:b/>
          <w:sz w:val="22"/>
        </w:rPr>
        <w:t>Article 1 – Forme et dénomination</w:t>
      </w:r>
    </w:p>
    <w:p w14:paraId="35533FE8" w14:textId="77777777" w:rsidR="00826C3D" w:rsidRPr="00826C3D" w:rsidRDefault="00826C3D" w:rsidP="0096026A">
      <w:pPr>
        <w:spacing w:after="0"/>
        <w:jc w:val="both"/>
        <w:rPr>
          <w:rFonts w:ascii="Arial" w:hAnsi="Arial" w:cs="Arial"/>
          <w:sz w:val="22"/>
        </w:rPr>
      </w:pPr>
      <w:r w:rsidRPr="00826C3D">
        <w:rPr>
          <w:rFonts w:ascii="Arial" w:hAnsi="Arial" w:cs="Arial"/>
          <w:sz w:val="22"/>
        </w:rPr>
        <w:t>Par convention entre les adhérentes et adhérents, le 03 juillet 2014 il a été créé l’association type « Loi 1901, déclarée » sous la dénomination : GYMNASTIQUE PILATES du PONANT, désignée ci-après par GymPilPo, association à but non lucratif, régie par la « Loi du 1</w:t>
      </w:r>
      <w:r w:rsidRPr="00826C3D">
        <w:rPr>
          <w:rFonts w:ascii="Arial" w:hAnsi="Arial" w:cs="Arial"/>
          <w:sz w:val="22"/>
          <w:vertAlign w:val="superscript"/>
        </w:rPr>
        <w:t>er</w:t>
      </w:r>
      <w:r w:rsidRPr="00826C3D">
        <w:rPr>
          <w:rFonts w:ascii="Arial" w:hAnsi="Arial" w:cs="Arial"/>
          <w:sz w:val="22"/>
        </w:rPr>
        <w:t xml:space="preserve"> juillet 1901 relative au contrat d’association » et le décret du 16 août 1901.</w:t>
      </w:r>
    </w:p>
    <w:p w14:paraId="55C77DD3" w14:textId="77777777" w:rsidR="00826C3D" w:rsidRPr="00826C3D" w:rsidRDefault="00826C3D" w:rsidP="0096026A">
      <w:pPr>
        <w:spacing w:after="0"/>
        <w:jc w:val="both"/>
        <w:rPr>
          <w:rFonts w:ascii="Arial" w:hAnsi="Arial" w:cs="Arial"/>
          <w:sz w:val="22"/>
        </w:rPr>
      </w:pPr>
      <w:r w:rsidRPr="00826C3D">
        <w:rPr>
          <w:rFonts w:ascii="Arial" w:hAnsi="Arial" w:cs="Arial"/>
          <w:sz w:val="22"/>
        </w:rPr>
        <w:t>GymPilPo est constitué pour une durée indéterminée.</w:t>
      </w:r>
    </w:p>
    <w:p w14:paraId="6132D99F" w14:textId="77777777" w:rsidR="00826C3D" w:rsidRPr="00826C3D" w:rsidRDefault="00826C3D" w:rsidP="0096026A">
      <w:pPr>
        <w:spacing w:after="0"/>
        <w:jc w:val="both"/>
        <w:rPr>
          <w:rFonts w:ascii="Arial" w:hAnsi="Arial" w:cs="Arial"/>
          <w:sz w:val="22"/>
        </w:rPr>
      </w:pPr>
    </w:p>
    <w:p w14:paraId="76D39E05" w14:textId="77777777" w:rsidR="00826C3D" w:rsidRPr="00826C3D" w:rsidRDefault="00826C3D" w:rsidP="0096026A">
      <w:pPr>
        <w:spacing w:after="0"/>
        <w:jc w:val="both"/>
        <w:rPr>
          <w:rFonts w:ascii="Arial" w:hAnsi="Arial" w:cs="Arial"/>
          <w:b/>
          <w:sz w:val="22"/>
        </w:rPr>
      </w:pPr>
      <w:r w:rsidRPr="00826C3D">
        <w:rPr>
          <w:rFonts w:ascii="Arial" w:hAnsi="Arial" w:cs="Arial"/>
          <w:b/>
          <w:sz w:val="22"/>
        </w:rPr>
        <w:t>Article 2 – Buts</w:t>
      </w:r>
    </w:p>
    <w:p w14:paraId="2F623049" w14:textId="77777777" w:rsidR="00826C3D" w:rsidRPr="00826C3D" w:rsidRDefault="00826C3D" w:rsidP="0096026A">
      <w:pPr>
        <w:spacing w:after="0"/>
        <w:jc w:val="both"/>
        <w:rPr>
          <w:rFonts w:ascii="Arial" w:hAnsi="Arial" w:cs="Arial"/>
          <w:sz w:val="22"/>
        </w:rPr>
      </w:pPr>
      <w:r w:rsidRPr="00826C3D">
        <w:rPr>
          <w:rFonts w:ascii="Arial" w:hAnsi="Arial" w:cs="Arial"/>
          <w:sz w:val="22"/>
        </w:rPr>
        <w:t>GymPilPo a pour buts de permettre et faciliter l’activité physique sous toutes ses formes, hors compétition, pour améliorer et maintenir la santé physique et morale, lutter contre la sédentarité, le stress et l’isolement.</w:t>
      </w:r>
    </w:p>
    <w:p w14:paraId="64E32DC5" w14:textId="77777777" w:rsidR="00826C3D" w:rsidRPr="00826C3D" w:rsidRDefault="00826C3D" w:rsidP="0096026A">
      <w:pPr>
        <w:spacing w:after="0"/>
        <w:jc w:val="both"/>
        <w:rPr>
          <w:rFonts w:ascii="Arial" w:hAnsi="Arial" w:cs="Arial"/>
          <w:b/>
          <w:sz w:val="22"/>
        </w:rPr>
      </w:pPr>
    </w:p>
    <w:p w14:paraId="7A5FC2D1" w14:textId="77777777" w:rsidR="00826C3D" w:rsidRPr="00826C3D" w:rsidRDefault="00826C3D" w:rsidP="0096026A">
      <w:pPr>
        <w:spacing w:after="0"/>
        <w:jc w:val="both"/>
        <w:rPr>
          <w:rFonts w:ascii="Arial" w:hAnsi="Arial" w:cs="Arial"/>
          <w:sz w:val="22"/>
        </w:rPr>
      </w:pPr>
      <w:r w:rsidRPr="00826C3D">
        <w:rPr>
          <w:rFonts w:ascii="Arial" w:hAnsi="Arial" w:cs="Arial"/>
          <w:b/>
          <w:sz w:val="22"/>
        </w:rPr>
        <w:t>Article 3 – Siège social</w:t>
      </w:r>
    </w:p>
    <w:p w14:paraId="46C1CD7A" w14:textId="77777777" w:rsidR="00826C3D" w:rsidRPr="00826C3D" w:rsidRDefault="00826C3D" w:rsidP="0096026A">
      <w:pPr>
        <w:spacing w:after="0"/>
        <w:jc w:val="both"/>
        <w:rPr>
          <w:rFonts w:ascii="Arial" w:hAnsi="Arial" w:cs="Arial"/>
          <w:sz w:val="22"/>
        </w:rPr>
      </w:pPr>
      <w:r w:rsidRPr="00826C3D">
        <w:rPr>
          <w:rFonts w:ascii="Arial" w:hAnsi="Arial" w:cs="Arial"/>
          <w:sz w:val="22"/>
        </w:rPr>
        <w:t>GymPilPo a son siège social au PL GUERIN, 2 rue Alexandre Ribot, 29200 Brest. Il peut être transféré sur simple décision du Conseil d’Administration, avec les modifications administratives obligatoires (</w:t>
      </w:r>
      <w:r w:rsidR="00D66F33" w:rsidRPr="00826C3D">
        <w:rPr>
          <w:rFonts w:ascii="Arial" w:hAnsi="Arial" w:cs="Arial"/>
          <w:sz w:val="22"/>
        </w:rPr>
        <w:t>Sous-Préfecture</w:t>
      </w:r>
      <w:r w:rsidRPr="00826C3D">
        <w:rPr>
          <w:rFonts w:ascii="Arial" w:hAnsi="Arial" w:cs="Arial"/>
          <w:sz w:val="22"/>
        </w:rPr>
        <w:t xml:space="preserve">, Insee, Fédération, Municipalité, Office des Sports, etc.) </w:t>
      </w:r>
    </w:p>
    <w:p w14:paraId="13F49D69" w14:textId="77777777" w:rsidR="00826C3D" w:rsidRPr="00826C3D" w:rsidRDefault="00826C3D" w:rsidP="0096026A">
      <w:pPr>
        <w:spacing w:after="0"/>
        <w:jc w:val="both"/>
        <w:rPr>
          <w:rFonts w:ascii="Arial" w:hAnsi="Arial" w:cs="Arial"/>
          <w:sz w:val="22"/>
        </w:rPr>
      </w:pPr>
    </w:p>
    <w:p w14:paraId="2A4781B0" w14:textId="77777777" w:rsidR="00826C3D" w:rsidRPr="00826C3D" w:rsidRDefault="00826C3D" w:rsidP="0096026A">
      <w:pPr>
        <w:spacing w:after="0"/>
        <w:jc w:val="both"/>
        <w:rPr>
          <w:rFonts w:ascii="Arial" w:hAnsi="Arial" w:cs="Arial"/>
          <w:sz w:val="22"/>
        </w:rPr>
      </w:pPr>
      <w:r w:rsidRPr="00826C3D">
        <w:rPr>
          <w:rFonts w:ascii="Arial" w:hAnsi="Arial" w:cs="Arial"/>
          <w:b/>
          <w:sz w:val="22"/>
        </w:rPr>
        <w:t>Article 4 – Affiliation</w:t>
      </w:r>
    </w:p>
    <w:p w14:paraId="14470DCA" w14:textId="77777777" w:rsidR="00826C3D" w:rsidRPr="00826C3D" w:rsidRDefault="00826C3D" w:rsidP="0096026A">
      <w:pPr>
        <w:spacing w:after="0"/>
        <w:jc w:val="both"/>
        <w:rPr>
          <w:rFonts w:ascii="Arial" w:hAnsi="Arial" w:cs="Arial"/>
          <w:sz w:val="22"/>
        </w:rPr>
      </w:pPr>
      <w:r w:rsidRPr="00826C3D">
        <w:rPr>
          <w:rFonts w:ascii="Arial" w:hAnsi="Arial" w:cs="Arial"/>
          <w:sz w:val="22"/>
        </w:rPr>
        <w:t>GymPilPo est affilié à une fédération sportive en correspondance avec son activité. Cette fédération est la Fédération Française Sports Pour Tous, Comité du Finistère. Cette affiliation pourra être modifiée sur simple décision du Conseil d’Administration. Elle peut par ailleurs adhérer à d’autres fédérations, associations, unions ou regroupements par décision du Conseil d’Administration.</w:t>
      </w:r>
    </w:p>
    <w:p w14:paraId="04E8B17D" w14:textId="77777777" w:rsidR="00826C3D" w:rsidRPr="00826C3D" w:rsidRDefault="00826C3D" w:rsidP="0096026A">
      <w:pPr>
        <w:spacing w:after="0"/>
        <w:jc w:val="both"/>
        <w:rPr>
          <w:rFonts w:ascii="Arial" w:hAnsi="Arial" w:cs="Arial"/>
          <w:sz w:val="22"/>
        </w:rPr>
      </w:pPr>
    </w:p>
    <w:p w14:paraId="6DEDB73D" w14:textId="77777777" w:rsidR="00826C3D" w:rsidRPr="00826C3D" w:rsidRDefault="00826C3D" w:rsidP="0096026A">
      <w:pPr>
        <w:spacing w:after="0"/>
        <w:jc w:val="both"/>
        <w:rPr>
          <w:rFonts w:ascii="Arial" w:hAnsi="Arial" w:cs="Arial"/>
          <w:sz w:val="22"/>
        </w:rPr>
      </w:pPr>
      <w:r w:rsidRPr="00826C3D">
        <w:rPr>
          <w:rFonts w:ascii="Arial" w:hAnsi="Arial" w:cs="Arial"/>
          <w:b/>
          <w:sz w:val="22"/>
        </w:rPr>
        <w:t>Article 5 – Moyens</w:t>
      </w:r>
    </w:p>
    <w:p w14:paraId="539B8D27" w14:textId="77777777" w:rsidR="00826C3D" w:rsidRPr="00826C3D" w:rsidRDefault="00826C3D" w:rsidP="0096026A">
      <w:pPr>
        <w:spacing w:after="0"/>
        <w:jc w:val="both"/>
        <w:rPr>
          <w:rFonts w:ascii="Arial" w:hAnsi="Arial" w:cs="Arial"/>
          <w:sz w:val="22"/>
        </w:rPr>
      </w:pPr>
      <w:r w:rsidRPr="00826C3D">
        <w:rPr>
          <w:rFonts w:ascii="Arial" w:hAnsi="Arial" w:cs="Arial"/>
          <w:sz w:val="22"/>
        </w:rPr>
        <w:t>GymPilPo organise et anime des séances d’exercices physiques avec le concours d’animateur(s) et/ou animatrice(s) diplômé(e)s.</w:t>
      </w:r>
    </w:p>
    <w:p w14:paraId="118303E3" w14:textId="77777777" w:rsidR="00826C3D" w:rsidRPr="00826C3D" w:rsidRDefault="00826C3D" w:rsidP="0096026A">
      <w:pPr>
        <w:spacing w:after="0"/>
        <w:jc w:val="both"/>
        <w:rPr>
          <w:rFonts w:ascii="Arial" w:hAnsi="Arial" w:cs="Arial"/>
          <w:sz w:val="22"/>
        </w:rPr>
      </w:pPr>
      <w:r w:rsidRPr="00826C3D">
        <w:rPr>
          <w:rFonts w:ascii="Arial" w:hAnsi="Arial" w:cs="Arial"/>
          <w:sz w:val="22"/>
        </w:rPr>
        <w:t>Les séances sont organisées dans des locaux dont la localisation peut être modifiée d’une année sur l’autre, sans remise en cause de l’adhésion. Les lieux, horaires, et modalités des activités sont décrits dans le Règlement Intérieur.</w:t>
      </w:r>
    </w:p>
    <w:p w14:paraId="6A38D276" w14:textId="77777777" w:rsidR="00826C3D" w:rsidRPr="00826C3D" w:rsidRDefault="00826C3D" w:rsidP="0096026A">
      <w:pPr>
        <w:spacing w:after="0"/>
        <w:jc w:val="both"/>
        <w:rPr>
          <w:rFonts w:ascii="Arial" w:hAnsi="Arial" w:cs="Arial"/>
          <w:sz w:val="22"/>
        </w:rPr>
      </w:pPr>
    </w:p>
    <w:p w14:paraId="20EEDF26" w14:textId="77777777" w:rsidR="00826C3D" w:rsidRPr="00826C3D" w:rsidRDefault="00826C3D" w:rsidP="0096026A">
      <w:pPr>
        <w:spacing w:after="0"/>
        <w:jc w:val="both"/>
        <w:rPr>
          <w:rFonts w:ascii="Arial" w:hAnsi="Arial" w:cs="Arial"/>
          <w:b/>
          <w:sz w:val="22"/>
          <w:u w:val="single"/>
        </w:rPr>
      </w:pPr>
      <w:r w:rsidRPr="00826C3D">
        <w:rPr>
          <w:rFonts w:ascii="Arial" w:hAnsi="Arial" w:cs="Arial"/>
          <w:b/>
          <w:sz w:val="22"/>
          <w:u w:val="single"/>
        </w:rPr>
        <w:t>Titre II – Composition de l’association</w:t>
      </w:r>
    </w:p>
    <w:p w14:paraId="06F365F6" w14:textId="77777777" w:rsidR="00826C3D" w:rsidRPr="00826C3D" w:rsidRDefault="00826C3D" w:rsidP="0096026A">
      <w:pPr>
        <w:spacing w:after="0"/>
        <w:jc w:val="both"/>
        <w:rPr>
          <w:rFonts w:ascii="Arial" w:hAnsi="Arial" w:cs="Arial"/>
          <w:sz w:val="22"/>
        </w:rPr>
      </w:pPr>
    </w:p>
    <w:p w14:paraId="429B47D6" w14:textId="77777777" w:rsidR="00826C3D" w:rsidRPr="00826C3D" w:rsidRDefault="00826C3D" w:rsidP="0096026A">
      <w:pPr>
        <w:spacing w:after="0"/>
        <w:jc w:val="both"/>
        <w:rPr>
          <w:rFonts w:ascii="Arial" w:hAnsi="Arial" w:cs="Arial"/>
          <w:b/>
          <w:sz w:val="22"/>
        </w:rPr>
      </w:pPr>
      <w:r w:rsidRPr="00826C3D">
        <w:rPr>
          <w:rFonts w:ascii="Arial" w:hAnsi="Arial" w:cs="Arial"/>
          <w:b/>
          <w:sz w:val="22"/>
        </w:rPr>
        <w:t>Article 6 – Composition</w:t>
      </w:r>
    </w:p>
    <w:p w14:paraId="5A1FC2CB" w14:textId="77777777" w:rsidR="00826C3D" w:rsidRDefault="00826C3D" w:rsidP="0096026A">
      <w:pPr>
        <w:spacing w:after="0"/>
        <w:jc w:val="both"/>
        <w:rPr>
          <w:rFonts w:ascii="Arial" w:hAnsi="Arial" w:cs="Arial"/>
          <w:sz w:val="22"/>
        </w:rPr>
      </w:pPr>
      <w:r w:rsidRPr="00826C3D">
        <w:rPr>
          <w:rFonts w:ascii="Arial" w:hAnsi="Arial" w:cs="Arial"/>
          <w:sz w:val="22"/>
        </w:rPr>
        <w:t>GymPilPo est composé uniquement d’adhérentes et adhérents. L’adhésion à GymPilPo implique l’acceptation totale et sans réserve de ses Statuts et Règlement Intérieur. Tous les adhérentes et adhérents doivent être à jour de leurs cotisations.</w:t>
      </w:r>
    </w:p>
    <w:p w14:paraId="0F80CEB9" w14:textId="0DFBE519" w:rsidR="00966CD2" w:rsidRDefault="00966CD2">
      <w:pPr>
        <w:rPr>
          <w:rFonts w:ascii="Arial" w:hAnsi="Arial" w:cs="Arial"/>
          <w:sz w:val="22"/>
        </w:rPr>
      </w:pPr>
      <w:r>
        <w:rPr>
          <w:rFonts w:ascii="Arial" w:hAnsi="Arial" w:cs="Arial"/>
          <w:sz w:val="22"/>
        </w:rPr>
        <w:br w:type="page"/>
      </w:r>
    </w:p>
    <w:p w14:paraId="5B87550A" w14:textId="77777777" w:rsidR="00826C3D" w:rsidRPr="00826C3D" w:rsidRDefault="00826C3D" w:rsidP="0096026A">
      <w:pPr>
        <w:spacing w:after="0"/>
        <w:jc w:val="both"/>
        <w:rPr>
          <w:rFonts w:ascii="Arial" w:hAnsi="Arial" w:cs="Arial"/>
          <w:sz w:val="22"/>
        </w:rPr>
      </w:pPr>
      <w:r w:rsidRPr="00826C3D">
        <w:rPr>
          <w:rFonts w:ascii="Arial" w:hAnsi="Arial" w:cs="Arial"/>
          <w:b/>
          <w:sz w:val="22"/>
        </w:rPr>
        <w:lastRenderedPageBreak/>
        <w:t>Article 7 – Adhésion</w:t>
      </w:r>
    </w:p>
    <w:p w14:paraId="71D6458F" w14:textId="77777777" w:rsidR="00826C3D" w:rsidRPr="00826C3D" w:rsidRDefault="00826C3D" w:rsidP="0096026A">
      <w:pPr>
        <w:spacing w:after="0"/>
        <w:jc w:val="both"/>
        <w:rPr>
          <w:rFonts w:ascii="Arial" w:hAnsi="Arial" w:cs="Arial"/>
          <w:sz w:val="22"/>
        </w:rPr>
      </w:pPr>
      <w:r w:rsidRPr="00826C3D">
        <w:rPr>
          <w:rFonts w:ascii="Arial" w:hAnsi="Arial" w:cs="Arial"/>
          <w:sz w:val="22"/>
        </w:rPr>
        <w:t>L’adhésion est valable un an, du 1</w:t>
      </w:r>
      <w:r w:rsidRPr="00826C3D">
        <w:rPr>
          <w:rFonts w:ascii="Arial" w:hAnsi="Arial" w:cs="Arial"/>
          <w:sz w:val="22"/>
          <w:vertAlign w:val="superscript"/>
        </w:rPr>
        <w:t>er</w:t>
      </w:r>
      <w:r w:rsidRPr="00826C3D">
        <w:rPr>
          <w:rFonts w:ascii="Arial" w:hAnsi="Arial" w:cs="Arial"/>
          <w:sz w:val="22"/>
        </w:rPr>
        <w:t xml:space="preserve"> septembre au 31 août de l’année suivante, et est renouvelable chaque année.</w:t>
      </w:r>
    </w:p>
    <w:p w14:paraId="4437727D" w14:textId="77777777" w:rsidR="00826C3D" w:rsidRPr="00826C3D" w:rsidRDefault="00826C3D" w:rsidP="0096026A">
      <w:pPr>
        <w:spacing w:after="0"/>
        <w:jc w:val="both"/>
        <w:rPr>
          <w:rFonts w:ascii="Arial" w:hAnsi="Arial" w:cs="Arial"/>
          <w:sz w:val="22"/>
        </w:rPr>
      </w:pPr>
      <w:r w:rsidRPr="00826C3D">
        <w:rPr>
          <w:rFonts w:ascii="Arial" w:hAnsi="Arial" w:cs="Arial"/>
          <w:sz w:val="22"/>
        </w:rPr>
        <w:t xml:space="preserve">L’adhésion se fait par l’intermédiaire d’une fiche (convention) complétée et signée par la candidate ou le candidat. Cette fiche est la justification juridique de la prise de connaissance des présents Statuts et Règlement Intérieur. </w:t>
      </w:r>
    </w:p>
    <w:p w14:paraId="1E3002D9" w14:textId="77777777" w:rsidR="00826C3D" w:rsidRPr="00826C3D" w:rsidRDefault="00826C3D" w:rsidP="0096026A">
      <w:pPr>
        <w:spacing w:after="0"/>
        <w:jc w:val="both"/>
        <w:rPr>
          <w:rFonts w:ascii="Arial" w:hAnsi="Arial" w:cs="Arial"/>
          <w:sz w:val="22"/>
        </w:rPr>
      </w:pPr>
      <w:r w:rsidRPr="00826C3D">
        <w:rPr>
          <w:rFonts w:ascii="Arial" w:hAnsi="Arial" w:cs="Arial"/>
          <w:sz w:val="22"/>
        </w:rPr>
        <w:t>Elle est accompagnée du règlement de la cotisation et d’un certificat médical de non contre-indication à la pratique de l’activité physique.</w:t>
      </w:r>
    </w:p>
    <w:p w14:paraId="32EA05B7" w14:textId="77777777" w:rsidR="00826C3D" w:rsidRPr="00826C3D" w:rsidRDefault="00826C3D" w:rsidP="0096026A">
      <w:pPr>
        <w:spacing w:after="0"/>
        <w:jc w:val="both"/>
        <w:rPr>
          <w:rFonts w:ascii="Arial" w:hAnsi="Arial" w:cs="Arial"/>
          <w:sz w:val="22"/>
        </w:rPr>
      </w:pPr>
      <w:r w:rsidRPr="00826C3D">
        <w:rPr>
          <w:rFonts w:ascii="Arial" w:hAnsi="Arial" w:cs="Arial"/>
          <w:sz w:val="22"/>
        </w:rPr>
        <w:t>L’adhésion doit intervenir à la deuxième séance maximum.</w:t>
      </w:r>
    </w:p>
    <w:p w14:paraId="56EA10E0" w14:textId="77777777" w:rsidR="00826C3D" w:rsidRPr="00826C3D" w:rsidRDefault="00826C3D" w:rsidP="0096026A">
      <w:pPr>
        <w:spacing w:after="0"/>
        <w:jc w:val="both"/>
        <w:rPr>
          <w:rFonts w:ascii="Arial" w:hAnsi="Arial" w:cs="Arial"/>
          <w:sz w:val="22"/>
        </w:rPr>
      </w:pPr>
    </w:p>
    <w:p w14:paraId="6C964195" w14:textId="77777777" w:rsidR="00826C3D" w:rsidRPr="00826C3D" w:rsidRDefault="00826C3D" w:rsidP="0096026A">
      <w:pPr>
        <w:spacing w:after="0"/>
        <w:jc w:val="both"/>
        <w:rPr>
          <w:rFonts w:ascii="Arial" w:hAnsi="Arial" w:cs="Arial"/>
          <w:sz w:val="22"/>
        </w:rPr>
      </w:pPr>
      <w:r w:rsidRPr="00826C3D">
        <w:rPr>
          <w:rFonts w:ascii="Arial" w:hAnsi="Arial" w:cs="Arial"/>
          <w:b/>
          <w:sz w:val="22"/>
        </w:rPr>
        <w:t>Article 8 – Cotisation</w:t>
      </w:r>
    </w:p>
    <w:p w14:paraId="5B5ED3A9" w14:textId="77777777" w:rsidR="00826C3D" w:rsidRPr="00826C3D" w:rsidRDefault="00826C3D" w:rsidP="0096026A">
      <w:pPr>
        <w:spacing w:after="0"/>
        <w:jc w:val="both"/>
        <w:rPr>
          <w:rFonts w:ascii="Arial" w:hAnsi="Arial" w:cs="Arial"/>
          <w:sz w:val="22"/>
        </w:rPr>
      </w:pPr>
      <w:r w:rsidRPr="00826C3D">
        <w:rPr>
          <w:rFonts w:ascii="Arial" w:hAnsi="Arial" w:cs="Arial"/>
          <w:sz w:val="22"/>
        </w:rPr>
        <w:t>La cotisation est due par tous les adhérentes et adhérents. Ses montants et compositions sont détaillés dans le Règlement Intérieur. Les montants sont proposés par le Conseil d’Administration et validés par l’Assemblée Générale.</w:t>
      </w:r>
    </w:p>
    <w:p w14:paraId="5FEACED6" w14:textId="77777777" w:rsidR="00826C3D" w:rsidRPr="00826C3D" w:rsidRDefault="00826C3D" w:rsidP="0096026A">
      <w:pPr>
        <w:spacing w:after="0"/>
        <w:jc w:val="both"/>
        <w:rPr>
          <w:rFonts w:ascii="Arial" w:hAnsi="Arial" w:cs="Arial"/>
          <w:sz w:val="22"/>
        </w:rPr>
      </w:pPr>
      <w:r w:rsidRPr="00826C3D">
        <w:rPr>
          <w:rFonts w:ascii="Arial" w:hAnsi="Arial" w:cs="Arial"/>
          <w:sz w:val="22"/>
        </w:rPr>
        <w:t xml:space="preserve">Il s’agit d’une cotisation associative, et non d’un achat de séances d’activités ; en conséquence, il ne pourra être envisagé de réduction de prix pour une durée écourtée, ni de remboursement, sauf cas de force majeure : incapacité physique ou mutation, sur justificatif. </w:t>
      </w:r>
    </w:p>
    <w:p w14:paraId="4E0DDCC8" w14:textId="77777777" w:rsidR="00826C3D" w:rsidRDefault="00826C3D" w:rsidP="0096026A">
      <w:pPr>
        <w:spacing w:after="0"/>
        <w:jc w:val="both"/>
        <w:rPr>
          <w:rFonts w:ascii="Arial" w:hAnsi="Arial" w:cs="Arial"/>
          <w:sz w:val="22"/>
        </w:rPr>
      </w:pPr>
      <w:r w:rsidRPr="00826C3D">
        <w:rPr>
          <w:rFonts w:ascii="Arial" w:hAnsi="Arial" w:cs="Arial"/>
          <w:sz w:val="22"/>
        </w:rPr>
        <w:t>Conformément à l’article 4 de la Loi du 1</w:t>
      </w:r>
      <w:r w:rsidRPr="00826C3D">
        <w:rPr>
          <w:rFonts w:ascii="Arial" w:hAnsi="Arial" w:cs="Arial"/>
          <w:sz w:val="22"/>
          <w:vertAlign w:val="superscript"/>
        </w:rPr>
        <w:t>er</w:t>
      </w:r>
      <w:r w:rsidRPr="00826C3D">
        <w:rPr>
          <w:rFonts w:ascii="Arial" w:hAnsi="Arial" w:cs="Arial"/>
          <w:sz w:val="22"/>
        </w:rPr>
        <w:t xml:space="preserve"> juillet 1901 : « Tout membre d’une association peut s’en retirer en tout temps, après paiement des cotisations échues et de l’année courante, no</w:t>
      </w:r>
      <w:r w:rsidR="002D4FC2">
        <w:rPr>
          <w:rFonts w:ascii="Arial" w:hAnsi="Arial" w:cs="Arial"/>
          <w:sz w:val="22"/>
        </w:rPr>
        <w:t>nobstant toute clause contraire</w:t>
      </w:r>
      <w:r w:rsidRPr="00826C3D">
        <w:rPr>
          <w:rFonts w:ascii="Arial" w:hAnsi="Arial" w:cs="Arial"/>
          <w:sz w:val="22"/>
        </w:rPr>
        <w:t> »</w:t>
      </w:r>
      <w:r w:rsidR="002D4FC2">
        <w:rPr>
          <w:rFonts w:ascii="Arial" w:hAnsi="Arial" w:cs="Arial"/>
          <w:sz w:val="22"/>
        </w:rPr>
        <w:t>.</w:t>
      </w:r>
    </w:p>
    <w:p w14:paraId="04DBB3DC" w14:textId="77777777" w:rsidR="002D4FC2" w:rsidRDefault="002D4FC2" w:rsidP="0096026A">
      <w:pPr>
        <w:spacing w:after="0"/>
        <w:jc w:val="both"/>
        <w:rPr>
          <w:rFonts w:ascii="Arial" w:hAnsi="Arial" w:cs="Arial"/>
          <w:sz w:val="22"/>
        </w:rPr>
      </w:pPr>
    </w:p>
    <w:p w14:paraId="7B8FB22B" w14:textId="77777777" w:rsidR="004619E0" w:rsidRPr="002D4FC2" w:rsidRDefault="004619E0" w:rsidP="0096026A">
      <w:pPr>
        <w:spacing w:after="0"/>
        <w:jc w:val="both"/>
        <w:rPr>
          <w:rFonts w:ascii="Arial" w:hAnsi="Arial" w:cs="Arial"/>
          <w:b/>
          <w:sz w:val="22"/>
        </w:rPr>
      </w:pPr>
      <w:r w:rsidRPr="002D4FC2">
        <w:rPr>
          <w:rFonts w:ascii="Arial" w:hAnsi="Arial" w:cs="Arial"/>
          <w:b/>
          <w:sz w:val="22"/>
        </w:rPr>
        <w:t>Article 9 – Radiation</w:t>
      </w:r>
    </w:p>
    <w:p w14:paraId="52B3251D" w14:textId="77777777" w:rsidR="004619E0" w:rsidRPr="002D4FC2" w:rsidRDefault="004619E0" w:rsidP="0096026A">
      <w:pPr>
        <w:spacing w:after="0"/>
        <w:jc w:val="both"/>
        <w:rPr>
          <w:rFonts w:ascii="Arial" w:hAnsi="Arial" w:cs="Arial"/>
          <w:sz w:val="22"/>
        </w:rPr>
      </w:pPr>
      <w:r w:rsidRPr="002D4FC2">
        <w:rPr>
          <w:rFonts w:ascii="Arial" w:hAnsi="Arial" w:cs="Arial"/>
          <w:sz w:val="22"/>
        </w:rPr>
        <w:t>La qualité d’adhérente et adhérent se perd par la démission adressée par écrit au Conseil d’Administration, le décès, ou la radiation prononcée par le Conseil d’Administration pour non-paiement de la cotisation ou pour motif grave, l’intéressé ayant été invité à fournir des explications. Les modalités sont détaillées dans le Règlement Intérieur.</w:t>
      </w:r>
    </w:p>
    <w:p w14:paraId="3DA3AF5D" w14:textId="77777777" w:rsidR="004619E0" w:rsidRPr="002576FE" w:rsidRDefault="004619E0" w:rsidP="0096026A">
      <w:pPr>
        <w:spacing w:after="0"/>
        <w:jc w:val="both"/>
        <w:rPr>
          <w:sz w:val="16"/>
          <w:szCs w:val="16"/>
        </w:rPr>
      </w:pPr>
    </w:p>
    <w:p w14:paraId="4B8B56DB" w14:textId="77777777" w:rsidR="004619E0" w:rsidRPr="004619E0" w:rsidRDefault="004619E0" w:rsidP="0096026A">
      <w:pPr>
        <w:spacing w:after="0"/>
        <w:jc w:val="both"/>
        <w:rPr>
          <w:rFonts w:ascii="Arial" w:hAnsi="Arial" w:cs="Arial"/>
          <w:sz w:val="22"/>
        </w:rPr>
      </w:pPr>
      <w:r w:rsidRPr="004619E0">
        <w:rPr>
          <w:rFonts w:ascii="Arial" w:hAnsi="Arial" w:cs="Arial"/>
          <w:b/>
          <w:sz w:val="22"/>
          <w:u w:val="single"/>
        </w:rPr>
        <w:t>Titre III – Organisation et Fonctionnement</w:t>
      </w:r>
    </w:p>
    <w:p w14:paraId="3B8FE1C1" w14:textId="77777777" w:rsidR="004619E0" w:rsidRPr="004619E0" w:rsidRDefault="004619E0" w:rsidP="0096026A">
      <w:pPr>
        <w:spacing w:after="0"/>
        <w:jc w:val="both"/>
        <w:rPr>
          <w:rFonts w:ascii="Arial" w:hAnsi="Arial" w:cs="Arial"/>
          <w:sz w:val="22"/>
        </w:rPr>
      </w:pPr>
    </w:p>
    <w:p w14:paraId="19D48CEC" w14:textId="77777777" w:rsidR="004619E0" w:rsidRPr="004619E0" w:rsidRDefault="004619E0" w:rsidP="0096026A">
      <w:pPr>
        <w:spacing w:after="0"/>
        <w:jc w:val="both"/>
        <w:rPr>
          <w:rFonts w:ascii="Arial" w:hAnsi="Arial" w:cs="Arial"/>
          <w:sz w:val="22"/>
        </w:rPr>
      </w:pPr>
      <w:r w:rsidRPr="004619E0">
        <w:rPr>
          <w:rFonts w:ascii="Arial" w:hAnsi="Arial" w:cs="Arial"/>
          <w:b/>
          <w:sz w:val="22"/>
        </w:rPr>
        <w:t>Article 10 – Assemblées Générales</w:t>
      </w:r>
    </w:p>
    <w:p w14:paraId="0A2EEB1E" w14:textId="77777777" w:rsidR="004619E0" w:rsidRPr="004619E0" w:rsidRDefault="004619E0" w:rsidP="0096026A">
      <w:pPr>
        <w:spacing w:after="0"/>
        <w:jc w:val="both"/>
        <w:rPr>
          <w:rFonts w:ascii="Arial" w:hAnsi="Arial" w:cs="Arial"/>
          <w:sz w:val="22"/>
        </w:rPr>
      </w:pPr>
      <w:r w:rsidRPr="004619E0">
        <w:rPr>
          <w:rFonts w:ascii="Arial" w:hAnsi="Arial" w:cs="Arial"/>
          <w:sz w:val="22"/>
        </w:rPr>
        <w:t>Qu’elle soit « Ordinaire » (AGO) ou « Extraordinaire » (AGE), l’Assemblée Générale (AG) est le « pouvoir décisionnaire » de l’association.</w:t>
      </w:r>
    </w:p>
    <w:p w14:paraId="44FE85E9" w14:textId="77777777" w:rsidR="004619E0" w:rsidRPr="004619E0" w:rsidRDefault="004619E0" w:rsidP="0096026A">
      <w:pPr>
        <w:spacing w:after="0"/>
        <w:jc w:val="both"/>
        <w:rPr>
          <w:rFonts w:ascii="Arial" w:hAnsi="Arial" w:cs="Arial"/>
          <w:sz w:val="22"/>
        </w:rPr>
      </w:pPr>
    </w:p>
    <w:p w14:paraId="73641555" w14:textId="77777777" w:rsidR="004619E0" w:rsidRPr="004619E0" w:rsidRDefault="004619E0" w:rsidP="0096026A">
      <w:pPr>
        <w:spacing w:after="0"/>
        <w:jc w:val="both"/>
        <w:rPr>
          <w:rFonts w:ascii="Arial" w:hAnsi="Arial" w:cs="Arial"/>
          <w:b/>
          <w:sz w:val="22"/>
        </w:rPr>
      </w:pPr>
      <w:r w:rsidRPr="004619E0">
        <w:rPr>
          <w:rFonts w:ascii="Arial" w:hAnsi="Arial" w:cs="Arial"/>
          <w:b/>
          <w:sz w:val="22"/>
        </w:rPr>
        <w:t>10-1 Assemblée Générale Ordinaire (AGO)</w:t>
      </w:r>
    </w:p>
    <w:p w14:paraId="619347FA" w14:textId="77777777" w:rsidR="004619E0" w:rsidRPr="004619E0" w:rsidRDefault="004619E0" w:rsidP="0096026A">
      <w:pPr>
        <w:spacing w:after="0"/>
        <w:jc w:val="both"/>
        <w:rPr>
          <w:rFonts w:ascii="Arial" w:hAnsi="Arial" w:cs="Arial"/>
          <w:sz w:val="22"/>
        </w:rPr>
      </w:pPr>
      <w:r w:rsidRPr="004619E0">
        <w:rPr>
          <w:rFonts w:ascii="Arial" w:hAnsi="Arial" w:cs="Arial"/>
          <w:sz w:val="22"/>
        </w:rPr>
        <w:t>Elle est convoquée soit par la Présidence du Conseil d’Administration, soit à la demande de la majorité absolue du Conseil d’Administration, soit à la demande du quart au moins des adhérentes et adhérents.</w:t>
      </w:r>
    </w:p>
    <w:p w14:paraId="6A3D2373" w14:textId="77777777" w:rsidR="004619E0" w:rsidRPr="004619E0" w:rsidRDefault="004619E0" w:rsidP="0096026A">
      <w:pPr>
        <w:spacing w:after="0"/>
        <w:jc w:val="both"/>
        <w:rPr>
          <w:rFonts w:ascii="Arial" w:hAnsi="Arial" w:cs="Arial"/>
          <w:sz w:val="22"/>
        </w:rPr>
      </w:pPr>
      <w:r w:rsidRPr="004619E0">
        <w:rPr>
          <w:rFonts w:ascii="Arial" w:hAnsi="Arial" w:cs="Arial"/>
          <w:sz w:val="22"/>
        </w:rPr>
        <w:t>Elle se réunit au moins une fois par an, dans les trois mois suivant la clôture de l’exercice.</w:t>
      </w:r>
    </w:p>
    <w:p w14:paraId="4685E69E" w14:textId="77777777" w:rsidR="002D4FC2" w:rsidRDefault="004619E0" w:rsidP="0096026A">
      <w:pPr>
        <w:spacing w:after="0"/>
        <w:jc w:val="both"/>
        <w:rPr>
          <w:rFonts w:ascii="Arial" w:hAnsi="Arial" w:cs="Arial"/>
          <w:sz w:val="22"/>
        </w:rPr>
      </w:pPr>
      <w:r w:rsidRPr="004619E0">
        <w:rPr>
          <w:rFonts w:ascii="Arial" w:hAnsi="Arial" w:cs="Arial"/>
          <w:sz w:val="22"/>
        </w:rPr>
        <w:t>Après avoir délibéré, elle se prononce sur les différents rapports : moral, d’activités, financier. Elle délibère sur les orientations et le budget prévisionnel. Elle fixe le montant des cotisations sur propositions du Conseil d’Administration. Elle élit les membres du Conseil d’Administration en veillant à respecter l’égal accès des femmes et des hommes dans des proportions qui reflètent l’ensemble des adhésions. Les décisions de l’AGO sont prises à la majorité simple des votes émis par les adhérentes et adhérents présents ou représentés.</w:t>
      </w:r>
    </w:p>
    <w:p w14:paraId="19ED0E32" w14:textId="77777777" w:rsidR="002D4FC2" w:rsidRDefault="002D4FC2" w:rsidP="0096026A">
      <w:pPr>
        <w:jc w:val="both"/>
        <w:rPr>
          <w:rFonts w:ascii="Arial" w:hAnsi="Arial" w:cs="Arial"/>
          <w:sz w:val="22"/>
        </w:rPr>
      </w:pPr>
      <w:r>
        <w:rPr>
          <w:rFonts w:ascii="Arial" w:hAnsi="Arial" w:cs="Arial"/>
          <w:sz w:val="22"/>
        </w:rPr>
        <w:br w:type="page"/>
      </w:r>
    </w:p>
    <w:p w14:paraId="364662FD" w14:textId="77777777" w:rsidR="004619E0" w:rsidRPr="004619E0" w:rsidRDefault="004619E0" w:rsidP="0096026A">
      <w:pPr>
        <w:spacing w:after="0"/>
        <w:jc w:val="both"/>
        <w:rPr>
          <w:rFonts w:ascii="Arial" w:hAnsi="Arial" w:cs="Arial"/>
          <w:sz w:val="22"/>
        </w:rPr>
      </w:pPr>
      <w:r w:rsidRPr="004619E0">
        <w:rPr>
          <w:rFonts w:ascii="Arial" w:hAnsi="Arial" w:cs="Arial"/>
          <w:b/>
          <w:sz w:val="22"/>
        </w:rPr>
        <w:lastRenderedPageBreak/>
        <w:t>10-2 Assemblée Générale Extraordinaire (AGE)</w:t>
      </w:r>
    </w:p>
    <w:p w14:paraId="4550610C" w14:textId="77777777" w:rsidR="004619E0" w:rsidRPr="004619E0" w:rsidRDefault="004619E0" w:rsidP="0096026A">
      <w:pPr>
        <w:spacing w:after="0"/>
        <w:jc w:val="both"/>
        <w:rPr>
          <w:rFonts w:ascii="Arial" w:hAnsi="Arial" w:cs="Arial"/>
          <w:sz w:val="22"/>
        </w:rPr>
      </w:pPr>
      <w:r w:rsidRPr="004619E0">
        <w:rPr>
          <w:rFonts w:ascii="Arial" w:hAnsi="Arial" w:cs="Arial"/>
          <w:sz w:val="22"/>
        </w:rPr>
        <w:t>Si besoin est, sur la demande de la Présidence, du Conseil d’Administration, ou sur la demande écrite adressée à la Présidence, du quart des adhérentes et adhérents, la Présidence convoque une AGE. Les décisions de l’AGE sont prises à la majorité simple des adhérentes et adhérents présents et représentés. Toute modification des Statuts est du ressort exclusif de l’AGE, de même que la dissolution éventuelle.</w:t>
      </w:r>
    </w:p>
    <w:p w14:paraId="37A7DABB" w14:textId="77777777" w:rsidR="004619E0" w:rsidRPr="004619E0" w:rsidRDefault="004619E0" w:rsidP="0096026A">
      <w:pPr>
        <w:spacing w:after="0"/>
        <w:jc w:val="both"/>
        <w:rPr>
          <w:rFonts w:ascii="Arial" w:hAnsi="Arial" w:cs="Arial"/>
          <w:sz w:val="22"/>
        </w:rPr>
      </w:pPr>
    </w:p>
    <w:p w14:paraId="3D7F1BD0" w14:textId="77777777" w:rsidR="004619E0" w:rsidRPr="004619E0" w:rsidRDefault="004619E0" w:rsidP="0096026A">
      <w:pPr>
        <w:spacing w:after="0"/>
        <w:jc w:val="both"/>
        <w:rPr>
          <w:rFonts w:ascii="Arial" w:hAnsi="Arial" w:cs="Arial"/>
          <w:sz w:val="22"/>
        </w:rPr>
      </w:pPr>
      <w:r w:rsidRPr="004619E0">
        <w:rPr>
          <w:rFonts w:ascii="Arial" w:hAnsi="Arial" w:cs="Arial"/>
          <w:b/>
          <w:sz w:val="22"/>
        </w:rPr>
        <w:t>10-3 Règles générales applicables à toutes les AG</w:t>
      </w:r>
    </w:p>
    <w:p w14:paraId="505AD945" w14:textId="77777777" w:rsidR="004619E0" w:rsidRPr="004619E0" w:rsidRDefault="004619E0" w:rsidP="0096026A">
      <w:pPr>
        <w:spacing w:after="0"/>
        <w:jc w:val="both"/>
        <w:rPr>
          <w:rFonts w:ascii="Arial" w:hAnsi="Arial" w:cs="Arial"/>
          <w:sz w:val="22"/>
        </w:rPr>
      </w:pPr>
      <w:r w:rsidRPr="004619E0">
        <w:rPr>
          <w:rFonts w:ascii="Arial" w:hAnsi="Arial" w:cs="Arial"/>
          <w:sz w:val="22"/>
        </w:rPr>
        <w:t>Les convocations sont expédiées au moins quinze jours calendaires avant le jour de l’AG. Les convocations sont accompagnées de l’ordre du jour ; elles sont expédiées soit par courrier électronique, soit par courriers traditionnels.</w:t>
      </w:r>
    </w:p>
    <w:p w14:paraId="484E1CAF" w14:textId="77777777" w:rsidR="004619E0" w:rsidRPr="004619E0" w:rsidRDefault="004619E0" w:rsidP="0096026A">
      <w:pPr>
        <w:spacing w:after="0"/>
        <w:jc w:val="both"/>
        <w:rPr>
          <w:rFonts w:ascii="Arial" w:hAnsi="Arial" w:cs="Arial"/>
          <w:sz w:val="22"/>
        </w:rPr>
      </w:pPr>
      <w:r w:rsidRPr="004619E0">
        <w:rPr>
          <w:rFonts w:ascii="Arial" w:hAnsi="Arial" w:cs="Arial"/>
          <w:sz w:val="22"/>
        </w:rPr>
        <w:t>L’AG est présidée par la Présidence de l’association (ou l’un des membres du Conseil d’Administration, en cas d’empêchement de la Présidence), et animée par le Secrétariat, assisté des autres membres du Conseil d’Administration. Il n’est pas prévu de quorum.</w:t>
      </w:r>
    </w:p>
    <w:p w14:paraId="77AF3FA3" w14:textId="77777777" w:rsidR="004619E0" w:rsidRPr="004619E0" w:rsidRDefault="004619E0" w:rsidP="0096026A">
      <w:pPr>
        <w:spacing w:after="0"/>
        <w:jc w:val="both"/>
        <w:rPr>
          <w:rFonts w:ascii="Arial" w:hAnsi="Arial" w:cs="Arial"/>
          <w:sz w:val="22"/>
        </w:rPr>
      </w:pPr>
      <w:r w:rsidRPr="004619E0">
        <w:rPr>
          <w:rFonts w:ascii="Arial" w:hAnsi="Arial" w:cs="Arial"/>
          <w:sz w:val="22"/>
        </w:rPr>
        <w:t>Seuls les adhérentes et adhérents à jour de leur cotisation ont droit de vote. Chaque adhérente et adhérent pourra détenir plusieurs « procuration » mais dans la limite de 5% du nombre des adhérentes et adhérents inscrits.</w:t>
      </w:r>
    </w:p>
    <w:p w14:paraId="192936CB" w14:textId="77777777" w:rsidR="004619E0" w:rsidRPr="004619E0" w:rsidRDefault="004619E0" w:rsidP="0096026A">
      <w:pPr>
        <w:spacing w:after="0"/>
        <w:jc w:val="both"/>
        <w:rPr>
          <w:rFonts w:ascii="Arial" w:hAnsi="Arial" w:cs="Arial"/>
          <w:sz w:val="22"/>
        </w:rPr>
      </w:pPr>
      <w:r w:rsidRPr="004619E0">
        <w:rPr>
          <w:rFonts w:ascii="Arial" w:hAnsi="Arial" w:cs="Arial"/>
          <w:sz w:val="22"/>
        </w:rPr>
        <w:t>En cas d’égalité de voix, la voix de la Présidence est prépondérante.</w:t>
      </w:r>
    </w:p>
    <w:p w14:paraId="5D27D6D9" w14:textId="77777777" w:rsidR="004619E0" w:rsidRPr="004619E0" w:rsidRDefault="004619E0" w:rsidP="0096026A">
      <w:pPr>
        <w:spacing w:after="0"/>
        <w:jc w:val="both"/>
        <w:rPr>
          <w:rFonts w:ascii="Arial" w:hAnsi="Arial" w:cs="Arial"/>
          <w:sz w:val="22"/>
        </w:rPr>
      </w:pPr>
      <w:r w:rsidRPr="004619E0">
        <w:rPr>
          <w:rFonts w:ascii="Arial" w:hAnsi="Arial" w:cs="Arial"/>
          <w:sz w:val="22"/>
        </w:rPr>
        <w:t>La Présidence est autorisée à se faire assister de toute personne de son choix, avec voix consultative.</w:t>
      </w:r>
    </w:p>
    <w:p w14:paraId="5C6A1926" w14:textId="77777777" w:rsidR="004619E0" w:rsidRPr="004619E0" w:rsidRDefault="004619E0" w:rsidP="0096026A">
      <w:pPr>
        <w:spacing w:after="0"/>
        <w:jc w:val="both"/>
        <w:rPr>
          <w:rFonts w:ascii="Arial" w:hAnsi="Arial" w:cs="Arial"/>
          <w:sz w:val="22"/>
        </w:rPr>
      </w:pPr>
      <w:r w:rsidRPr="004619E0">
        <w:rPr>
          <w:rFonts w:ascii="Arial" w:hAnsi="Arial" w:cs="Arial"/>
          <w:sz w:val="22"/>
        </w:rPr>
        <w:t>L’AG (AGO et AGE) donne lieu à un Compte Rendu, signé par la Présidence, et classé dans les archives de l’association.</w:t>
      </w:r>
    </w:p>
    <w:p w14:paraId="6D53AA3B" w14:textId="77777777" w:rsidR="004619E0" w:rsidRPr="004619E0" w:rsidRDefault="004619E0" w:rsidP="0096026A">
      <w:pPr>
        <w:spacing w:after="0"/>
        <w:jc w:val="both"/>
        <w:rPr>
          <w:rFonts w:ascii="Arial" w:hAnsi="Arial" w:cs="Arial"/>
          <w:sz w:val="22"/>
        </w:rPr>
      </w:pPr>
      <w:r w:rsidRPr="004619E0">
        <w:rPr>
          <w:rFonts w:ascii="Arial" w:hAnsi="Arial" w:cs="Arial"/>
          <w:sz w:val="22"/>
        </w:rPr>
        <w:t>Il est fait communication de toutes modifications (composition du Conseil d’Administration, Statuts) à la Sous-préfecture de Brest dans les trois mois suivant l’AG.</w:t>
      </w:r>
    </w:p>
    <w:p w14:paraId="3DB69B0F" w14:textId="77777777" w:rsidR="004619E0" w:rsidRPr="004619E0" w:rsidRDefault="004619E0" w:rsidP="0096026A">
      <w:pPr>
        <w:spacing w:after="0"/>
        <w:jc w:val="both"/>
        <w:rPr>
          <w:rFonts w:ascii="Arial" w:hAnsi="Arial" w:cs="Arial"/>
          <w:sz w:val="22"/>
        </w:rPr>
      </w:pPr>
    </w:p>
    <w:p w14:paraId="21677195" w14:textId="77777777" w:rsidR="004619E0" w:rsidRPr="004619E0" w:rsidRDefault="004619E0" w:rsidP="0096026A">
      <w:pPr>
        <w:spacing w:after="0"/>
        <w:jc w:val="both"/>
        <w:rPr>
          <w:rFonts w:ascii="Arial" w:hAnsi="Arial" w:cs="Arial"/>
          <w:sz w:val="22"/>
        </w:rPr>
      </w:pPr>
      <w:r w:rsidRPr="004619E0">
        <w:rPr>
          <w:rFonts w:ascii="Arial" w:hAnsi="Arial" w:cs="Arial"/>
          <w:b/>
          <w:sz w:val="22"/>
        </w:rPr>
        <w:t>Article 11 – Conseil d’Administration (CA)</w:t>
      </w:r>
    </w:p>
    <w:p w14:paraId="187D2085" w14:textId="24C44DA5" w:rsidR="004619E0" w:rsidRPr="004619E0" w:rsidRDefault="004619E0" w:rsidP="0096026A">
      <w:pPr>
        <w:spacing w:after="0"/>
        <w:jc w:val="both"/>
        <w:rPr>
          <w:rFonts w:ascii="Arial" w:hAnsi="Arial" w:cs="Arial"/>
          <w:sz w:val="22"/>
        </w:rPr>
      </w:pPr>
      <w:r w:rsidRPr="004619E0">
        <w:rPr>
          <w:rFonts w:ascii="Arial" w:hAnsi="Arial" w:cs="Arial"/>
          <w:sz w:val="22"/>
        </w:rPr>
        <w:t xml:space="preserve">L’association est administrée par un CA élu par l’AG. Il est composé de </w:t>
      </w:r>
      <w:r w:rsidR="00966CD2">
        <w:rPr>
          <w:rFonts w:ascii="Arial" w:hAnsi="Arial" w:cs="Arial"/>
          <w:sz w:val="22"/>
        </w:rPr>
        <w:t>deux</w:t>
      </w:r>
      <w:r w:rsidRPr="004619E0">
        <w:rPr>
          <w:rFonts w:ascii="Arial" w:hAnsi="Arial" w:cs="Arial"/>
          <w:sz w:val="22"/>
        </w:rPr>
        <w:t xml:space="preserve"> administrateurs au minimum et </w:t>
      </w:r>
      <w:r w:rsidR="00966CD2">
        <w:rPr>
          <w:rFonts w:ascii="Arial" w:hAnsi="Arial" w:cs="Arial"/>
          <w:sz w:val="22"/>
        </w:rPr>
        <w:t>huit</w:t>
      </w:r>
      <w:r w:rsidRPr="004619E0">
        <w:rPr>
          <w:rFonts w:ascii="Arial" w:hAnsi="Arial" w:cs="Arial"/>
          <w:sz w:val="22"/>
        </w:rPr>
        <w:t xml:space="preserve"> au maximum.</w:t>
      </w:r>
    </w:p>
    <w:p w14:paraId="13555B6C" w14:textId="77777777" w:rsidR="004619E0" w:rsidRPr="004619E0" w:rsidRDefault="004619E0" w:rsidP="0096026A">
      <w:pPr>
        <w:spacing w:after="0"/>
        <w:jc w:val="both"/>
        <w:rPr>
          <w:rFonts w:ascii="Arial" w:hAnsi="Arial" w:cs="Arial"/>
          <w:sz w:val="22"/>
        </w:rPr>
      </w:pPr>
      <w:r w:rsidRPr="004619E0">
        <w:rPr>
          <w:rFonts w:ascii="Arial" w:hAnsi="Arial" w:cs="Arial"/>
          <w:sz w:val="22"/>
        </w:rPr>
        <w:t>D’autres administrateurs peuvent être admis en complément :</w:t>
      </w:r>
    </w:p>
    <w:p w14:paraId="4CA0EE30" w14:textId="77777777" w:rsidR="004619E0" w:rsidRPr="004619E0" w:rsidRDefault="004619E0" w:rsidP="0096026A">
      <w:pPr>
        <w:spacing w:after="0"/>
        <w:jc w:val="both"/>
        <w:rPr>
          <w:rFonts w:ascii="Arial" w:hAnsi="Arial" w:cs="Arial"/>
          <w:sz w:val="22"/>
        </w:rPr>
      </w:pPr>
      <w:r w:rsidRPr="004619E0">
        <w:rPr>
          <w:rFonts w:ascii="Arial" w:hAnsi="Arial" w:cs="Arial"/>
          <w:sz w:val="22"/>
        </w:rPr>
        <w:t>Représentant des collectivités locales (sans droit de vote), représentant des administrations de tutelle (sans droit de vote), ainsi qu’un conseil et/ou mandataire (sans droit de vote). Leurs nombres et modalités de désignation sont définis au Règlement Intérieur.</w:t>
      </w:r>
    </w:p>
    <w:p w14:paraId="54DE8ADE" w14:textId="77777777" w:rsidR="004619E0" w:rsidRPr="004619E0" w:rsidRDefault="004619E0" w:rsidP="0096026A">
      <w:pPr>
        <w:spacing w:after="0"/>
        <w:jc w:val="both"/>
        <w:rPr>
          <w:rFonts w:ascii="Arial" w:hAnsi="Arial" w:cs="Arial"/>
          <w:sz w:val="22"/>
        </w:rPr>
      </w:pPr>
    </w:p>
    <w:p w14:paraId="788241E8" w14:textId="77777777" w:rsidR="004619E0" w:rsidRPr="004619E0" w:rsidRDefault="004619E0" w:rsidP="0096026A">
      <w:pPr>
        <w:spacing w:after="0"/>
        <w:jc w:val="both"/>
        <w:rPr>
          <w:rFonts w:ascii="Arial" w:hAnsi="Arial" w:cs="Arial"/>
          <w:sz w:val="22"/>
        </w:rPr>
      </w:pPr>
      <w:r w:rsidRPr="004619E0">
        <w:rPr>
          <w:rFonts w:ascii="Arial" w:hAnsi="Arial" w:cs="Arial"/>
          <w:b/>
          <w:sz w:val="22"/>
        </w:rPr>
        <w:t>11-1 Fonctions et Responsabilités</w:t>
      </w:r>
    </w:p>
    <w:p w14:paraId="38276AA0" w14:textId="77777777" w:rsidR="004619E0" w:rsidRPr="004619E0" w:rsidRDefault="004619E0" w:rsidP="0096026A">
      <w:pPr>
        <w:spacing w:after="0"/>
        <w:jc w:val="both"/>
        <w:rPr>
          <w:rFonts w:ascii="Arial" w:hAnsi="Arial" w:cs="Arial"/>
          <w:sz w:val="22"/>
        </w:rPr>
      </w:pPr>
      <w:r w:rsidRPr="004619E0">
        <w:rPr>
          <w:rFonts w:ascii="Arial" w:hAnsi="Arial" w:cs="Arial"/>
          <w:sz w:val="22"/>
        </w:rPr>
        <w:t>Le CA est l’instance dirigeante de l’association. Il assure la gestion entre deux AGO dans le but de mettre en œuvre les décisions prises par les AG. Il est investi des pouvoirs nécessaires pour cela. Il définit la politique et les orientations générales de l’association dans le respect des Statuts, du Règlement Intérieur et des décisions des AG.</w:t>
      </w:r>
    </w:p>
    <w:p w14:paraId="5B325404" w14:textId="77777777" w:rsidR="004619E0" w:rsidRPr="004619E0" w:rsidRDefault="004619E0" w:rsidP="0096026A">
      <w:pPr>
        <w:spacing w:after="0"/>
        <w:jc w:val="both"/>
        <w:rPr>
          <w:rFonts w:ascii="Arial" w:hAnsi="Arial" w:cs="Arial"/>
          <w:sz w:val="22"/>
        </w:rPr>
      </w:pPr>
      <w:r w:rsidRPr="004619E0">
        <w:rPr>
          <w:rFonts w:ascii="Arial" w:hAnsi="Arial" w:cs="Arial"/>
          <w:sz w:val="22"/>
        </w:rPr>
        <w:t>Il prend les décisions relatives à la gestion du patrimoine de l’association.</w:t>
      </w:r>
    </w:p>
    <w:p w14:paraId="34CDF9C4" w14:textId="77777777" w:rsidR="004619E0" w:rsidRPr="004619E0" w:rsidRDefault="004619E0" w:rsidP="0096026A">
      <w:pPr>
        <w:spacing w:after="0"/>
        <w:jc w:val="both"/>
        <w:rPr>
          <w:rFonts w:ascii="Arial" w:hAnsi="Arial" w:cs="Arial"/>
          <w:sz w:val="22"/>
        </w:rPr>
      </w:pPr>
      <w:r w:rsidRPr="004619E0">
        <w:rPr>
          <w:rFonts w:ascii="Arial" w:hAnsi="Arial" w:cs="Arial"/>
          <w:sz w:val="22"/>
        </w:rPr>
        <w:t>Il est investi des pouvoirs disciplinaires nécessaires au respect des Statuts, Règlement Intérieur, et tous autres textes à valeur juridique.</w:t>
      </w:r>
    </w:p>
    <w:p w14:paraId="5CF3A5A6" w14:textId="77777777" w:rsidR="004619E0" w:rsidRPr="004619E0" w:rsidRDefault="004619E0" w:rsidP="0096026A">
      <w:pPr>
        <w:spacing w:after="0"/>
        <w:jc w:val="both"/>
        <w:rPr>
          <w:rFonts w:ascii="Arial" w:hAnsi="Arial" w:cs="Arial"/>
          <w:sz w:val="22"/>
        </w:rPr>
      </w:pPr>
      <w:r w:rsidRPr="004619E0">
        <w:rPr>
          <w:rFonts w:ascii="Arial" w:hAnsi="Arial" w:cs="Arial"/>
          <w:sz w:val="22"/>
        </w:rPr>
        <w:t>Il est chargé en outre de la préparation de l’ordre du jour des AGO et AGE et des rapports statutaires.</w:t>
      </w:r>
    </w:p>
    <w:p w14:paraId="0A26BC28" w14:textId="77777777" w:rsidR="00361F7D" w:rsidRDefault="004619E0" w:rsidP="0096026A">
      <w:pPr>
        <w:spacing w:after="0"/>
        <w:jc w:val="both"/>
        <w:rPr>
          <w:rFonts w:ascii="Arial" w:hAnsi="Arial" w:cs="Arial"/>
          <w:sz w:val="22"/>
        </w:rPr>
      </w:pPr>
      <w:r w:rsidRPr="004619E0">
        <w:rPr>
          <w:rFonts w:ascii="Arial" w:hAnsi="Arial" w:cs="Arial"/>
          <w:sz w:val="22"/>
        </w:rPr>
        <w:t>Il vote les modifications du Règlement Intérieur, applicables immédiatement et dont l’AGO suivante est informée.</w:t>
      </w:r>
    </w:p>
    <w:p w14:paraId="0B0CFEC3" w14:textId="77777777" w:rsidR="00361F7D" w:rsidRDefault="00361F7D" w:rsidP="0096026A">
      <w:pPr>
        <w:jc w:val="both"/>
        <w:rPr>
          <w:rFonts w:ascii="Arial" w:hAnsi="Arial" w:cs="Arial"/>
          <w:sz w:val="22"/>
        </w:rPr>
      </w:pPr>
      <w:r>
        <w:rPr>
          <w:rFonts w:ascii="Arial" w:hAnsi="Arial" w:cs="Arial"/>
          <w:sz w:val="22"/>
        </w:rPr>
        <w:br w:type="page"/>
      </w:r>
    </w:p>
    <w:p w14:paraId="0C96231C" w14:textId="77777777" w:rsidR="004619E0" w:rsidRPr="004619E0" w:rsidRDefault="004619E0" w:rsidP="0096026A">
      <w:pPr>
        <w:spacing w:after="0"/>
        <w:jc w:val="both"/>
        <w:rPr>
          <w:rFonts w:ascii="Arial" w:hAnsi="Arial" w:cs="Arial"/>
          <w:sz w:val="22"/>
        </w:rPr>
      </w:pPr>
      <w:r w:rsidRPr="004619E0">
        <w:rPr>
          <w:rFonts w:ascii="Arial" w:hAnsi="Arial" w:cs="Arial"/>
          <w:sz w:val="22"/>
        </w:rPr>
        <w:lastRenderedPageBreak/>
        <w:t>La décision d’ester en justice est prise par vote à la majorité des 2/3 des administrateurs.</w:t>
      </w:r>
    </w:p>
    <w:p w14:paraId="76CD9959" w14:textId="77777777" w:rsidR="004619E0" w:rsidRPr="00660C8D" w:rsidRDefault="004619E0" w:rsidP="0096026A">
      <w:pPr>
        <w:spacing w:after="0"/>
        <w:jc w:val="both"/>
        <w:rPr>
          <w:rFonts w:ascii="Arial" w:hAnsi="Arial" w:cs="Arial"/>
          <w:sz w:val="22"/>
        </w:rPr>
      </w:pPr>
      <w:r w:rsidRPr="00660C8D">
        <w:rPr>
          <w:rFonts w:ascii="Arial" w:hAnsi="Arial" w:cs="Arial"/>
          <w:sz w:val="22"/>
        </w:rPr>
        <w:t>Seul le patrimoine de l’association garantit les engagements contractés par lui, sans qu’aucun des adhérentes et adhérents, même ceux qui participent à son administration, puissent être tenus personnellement responsables.</w:t>
      </w:r>
    </w:p>
    <w:p w14:paraId="4880E3AB" w14:textId="77777777" w:rsidR="004619E0" w:rsidRDefault="004619E0" w:rsidP="0096026A">
      <w:pPr>
        <w:spacing w:after="0"/>
        <w:jc w:val="both"/>
        <w:rPr>
          <w:rFonts w:ascii="Arial" w:hAnsi="Arial" w:cs="Arial"/>
          <w:sz w:val="22"/>
        </w:rPr>
      </w:pPr>
      <w:r w:rsidRPr="00660C8D">
        <w:rPr>
          <w:rFonts w:ascii="Arial" w:hAnsi="Arial" w:cs="Arial"/>
          <w:sz w:val="22"/>
        </w:rPr>
        <w:t>Seuls les actes signés par la Présidence et approuvés par délibération du CA engagent l’association.</w:t>
      </w:r>
    </w:p>
    <w:p w14:paraId="13AAE62C" w14:textId="77777777" w:rsidR="002D4FC2" w:rsidRPr="00660C8D" w:rsidRDefault="002D4FC2" w:rsidP="0096026A">
      <w:pPr>
        <w:spacing w:after="0"/>
        <w:jc w:val="both"/>
        <w:rPr>
          <w:rFonts w:ascii="Arial" w:hAnsi="Arial" w:cs="Arial"/>
          <w:sz w:val="22"/>
        </w:rPr>
      </w:pPr>
    </w:p>
    <w:p w14:paraId="1E4CF1AA" w14:textId="77777777" w:rsidR="00660C8D" w:rsidRPr="00660C8D" w:rsidRDefault="00660C8D" w:rsidP="0096026A">
      <w:pPr>
        <w:spacing w:after="0"/>
        <w:jc w:val="both"/>
        <w:rPr>
          <w:rFonts w:ascii="Arial" w:hAnsi="Arial" w:cs="Arial"/>
          <w:sz w:val="22"/>
        </w:rPr>
      </w:pPr>
      <w:r w:rsidRPr="00660C8D">
        <w:rPr>
          <w:rFonts w:ascii="Arial" w:hAnsi="Arial" w:cs="Arial"/>
          <w:b/>
          <w:sz w:val="22"/>
        </w:rPr>
        <w:t>11-2 Éligibilité</w:t>
      </w:r>
    </w:p>
    <w:p w14:paraId="08DFCBC5" w14:textId="77777777" w:rsidR="00660C8D" w:rsidRPr="00660C8D" w:rsidRDefault="00660C8D" w:rsidP="0096026A">
      <w:pPr>
        <w:spacing w:after="0"/>
        <w:jc w:val="both"/>
        <w:rPr>
          <w:rFonts w:ascii="Arial" w:hAnsi="Arial" w:cs="Arial"/>
          <w:sz w:val="22"/>
        </w:rPr>
      </w:pPr>
      <w:r w:rsidRPr="00660C8D">
        <w:rPr>
          <w:rFonts w:ascii="Arial" w:hAnsi="Arial" w:cs="Arial"/>
          <w:sz w:val="22"/>
        </w:rPr>
        <w:t>Les administratrices et administrateurs doivent jouir du plein exercice de leurs droits civiques. Ils (elles) doivent être âgé(e)s de 18 ans au moment de leurs candidatures.</w:t>
      </w:r>
    </w:p>
    <w:p w14:paraId="0C990336" w14:textId="77777777" w:rsidR="00660C8D" w:rsidRPr="00660C8D" w:rsidRDefault="00660C8D" w:rsidP="0096026A">
      <w:pPr>
        <w:spacing w:after="0"/>
        <w:jc w:val="both"/>
        <w:rPr>
          <w:rFonts w:ascii="Arial" w:hAnsi="Arial" w:cs="Arial"/>
          <w:sz w:val="22"/>
        </w:rPr>
      </w:pPr>
      <w:r w:rsidRPr="00660C8D">
        <w:rPr>
          <w:rFonts w:ascii="Arial" w:hAnsi="Arial" w:cs="Arial"/>
          <w:sz w:val="22"/>
        </w:rPr>
        <w:t>Pour être élu(e), le candidat doit faire acte de candidature.</w:t>
      </w:r>
    </w:p>
    <w:p w14:paraId="651CDC65" w14:textId="77777777" w:rsidR="00660C8D" w:rsidRPr="00660C8D" w:rsidRDefault="00660C8D" w:rsidP="0096026A">
      <w:pPr>
        <w:spacing w:after="0"/>
        <w:jc w:val="both"/>
        <w:rPr>
          <w:rFonts w:ascii="Arial" w:hAnsi="Arial" w:cs="Arial"/>
          <w:sz w:val="22"/>
        </w:rPr>
      </w:pPr>
    </w:p>
    <w:p w14:paraId="1F400E39" w14:textId="77777777" w:rsidR="00660C8D" w:rsidRPr="00660C8D" w:rsidRDefault="00660C8D" w:rsidP="0096026A">
      <w:pPr>
        <w:spacing w:after="0"/>
        <w:jc w:val="both"/>
        <w:rPr>
          <w:rFonts w:ascii="Arial" w:hAnsi="Arial" w:cs="Arial"/>
          <w:sz w:val="22"/>
        </w:rPr>
      </w:pPr>
      <w:r w:rsidRPr="00660C8D">
        <w:rPr>
          <w:rFonts w:ascii="Arial" w:hAnsi="Arial" w:cs="Arial"/>
          <w:b/>
          <w:sz w:val="22"/>
        </w:rPr>
        <w:t>11-3 Renouvellement</w:t>
      </w:r>
    </w:p>
    <w:p w14:paraId="776E5A06" w14:textId="77777777" w:rsidR="00660C8D" w:rsidRPr="00660C8D" w:rsidRDefault="00660C8D" w:rsidP="0096026A">
      <w:pPr>
        <w:spacing w:after="0"/>
        <w:jc w:val="both"/>
        <w:rPr>
          <w:rFonts w:ascii="Arial" w:hAnsi="Arial" w:cs="Arial"/>
          <w:sz w:val="22"/>
        </w:rPr>
      </w:pPr>
      <w:r w:rsidRPr="00660C8D">
        <w:rPr>
          <w:rFonts w:ascii="Arial" w:hAnsi="Arial" w:cs="Arial"/>
          <w:sz w:val="22"/>
        </w:rPr>
        <w:t>Les administratrices et administrateurs sont élus par l’AGO pour une durée d’un an environ, de date à date des AGO, avec prolongation jusqu’à la première réunion du CA suivant l’AGO. Les administratrices et administrateurs sont rééligibles sans limitation.</w:t>
      </w:r>
    </w:p>
    <w:p w14:paraId="5F8096A8" w14:textId="77777777" w:rsidR="00660C8D" w:rsidRPr="00660C8D" w:rsidRDefault="00660C8D" w:rsidP="0096026A">
      <w:pPr>
        <w:spacing w:after="0"/>
        <w:jc w:val="both"/>
        <w:rPr>
          <w:rFonts w:ascii="Arial" w:hAnsi="Arial" w:cs="Arial"/>
          <w:sz w:val="22"/>
        </w:rPr>
      </w:pPr>
      <w:r w:rsidRPr="00660C8D">
        <w:rPr>
          <w:rFonts w:ascii="Arial" w:hAnsi="Arial" w:cs="Arial"/>
          <w:sz w:val="22"/>
        </w:rPr>
        <w:t>En cas de vacance, le Bureau pourvoit provisoirement au remplacement de ses membres. Il est procédé à leur remplacement définitif par la prochaine AGO.</w:t>
      </w:r>
    </w:p>
    <w:p w14:paraId="63209C3F" w14:textId="77777777" w:rsidR="00660C8D" w:rsidRPr="00660C8D" w:rsidRDefault="00660C8D" w:rsidP="0096026A">
      <w:pPr>
        <w:spacing w:after="0"/>
        <w:jc w:val="both"/>
        <w:rPr>
          <w:rFonts w:ascii="Arial" w:hAnsi="Arial" w:cs="Arial"/>
          <w:sz w:val="22"/>
        </w:rPr>
      </w:pPr>
    </w:p>
    <w:p w14:paraId="75170855" w14:textId="77777777" w:rsidR="00660C8D" w:rsidRPr="00660C8D" w:rsidRDefault="00660C8D" w:rsidP="0096026A">
      <w:pPr>
        <w:spacing w:after="0"/>
        <w:jc w:val="both"/>
        <w:rPr>
          <w:rFonts w:ascii="Arial" w:hAnsi="Arial" w:cs="Arial"/>
          <w:sz w:val="22"/>
        </w:rPr>
      </w:pPr>
      <w:r w:rsidRPr="00660C8D">
        <w:rPr>
          <w:rFonts w:ascii="Arial" w:hAnsi="Arial" w:cs="Arial"/>
          <w:b/>
          <w:sz w:val="22"/>
        </w:rPr>
        <w:t>11-4 Réunions du CA</w:t>
      </w:r>
    </w:p>
    <w:p w14:paraId="0FA790DB" w14:textId="59294E0B" w:rsidR="00660C8D" w:rsidRPr="00660C8D" w:rsidRDefault="00966CD2" w:rsidP="0096026A">
      <w:pPr>
        <w:spacing w:after="0"/>
        <w:jc w:val="both"/>
        <w:rPr>
          <w:rFonts w:ascii="Arial" w:hAnsi="Arial" w:cs="Arial"/>
          <w:sz w:val="22"/>
        </w:rPr>
      </w:pPr>
      <w:r>
        <w:rPr>
          <w:rFonts w:ascii="Arial" w:hAnsi="Arial" w:cs="Arial"/>
          <w:sz w:val="22"/>
        </w:rPr>
        <w:t>Le CA se réunit au moins deux</w:t>
      </w:r>
      <w:r w:rsidR="00660C8D" w:rsidRPr="00660C8D">
        <w:rPr>
          <w:rFonts w:ascii="Arial" w:hAnsi="Arial" w:cs="Arial"/>
          <w:sz w:val="22"/>
        </w:rPr>
        <w:t xml:space="preserve"> fois par an</w:t>
      </w:r>
      <w:r w:rsidR="00660C8D">
        <w:rPr>
          <w:rFonts w:ascii="Arial" w:hAnsi="Arial" w:cs="Arial"/>
          <w:sz w:val="22"/>
        </w:rPr>
        <w:t xml:space="preserve">, </w:t>
      </w:r>
      <w:r w:rsidR="00660C8D" w:rsidRPr="00660C8D">
        <w:rPr>
          <w:rFonts w:ascii="Arial" w:hAnsi="Arial" w:cs="Arial"/>
          <w:sz w:val="22"/>
        </w:rPr>
        <w:t>et toutes les fois qu’il est convoqué par la Présidence, ou sur demande écrite adressée à la Présidence, d’au moins la moitié de ses membres. La Présidence convoque, huit jours calendaires avant la date prévue, par courrier électronique ou courrier traditionnel les membres du CA aux réunions du CA en précisant l’ordre du jour. Ces réunions peuvent être remplacées par un contact permanent et groupé par voies électroniques ou lors de séances d’activités.</w:t>
      </w:r>
    </w:p>
    <w:p w14:paraId="2A6CCB4C" w14:textId="77777777" w:rsidR="00660C8D" w:rsidRPr="00660C8D" w:rsidRDefault="00660C8D" w:rsidP="0096026A">
      <w:pPr>
        <w:spacing w:after="0"/>
        <w:jc w:val="both"/>
        <w:rPr>
          <w:rFonts w:ascii="Arial" w:hAnsi="Arial" w:cs="Arial"/>
          <w:sz w:val="22"/>
        </w:rPr>
      </w:pPr>
      <w:r w:rsidRPr="00660C8D">
        <w:rPr>
          <w:rFonts w:ascii="Arial" w:hAnsi="Arial" w:cs="Arial"/>
          <w:sz w:val="22"/>
        </w:rPr>
        <w:t>Toutefois, en cas d’urgence, la Présidence peut organiser une réunion du CA par tout moyen de communication.</w:t>
      </w:r>
    </w:p>
    <w:p w14:paraId="2ABFDCC1" w14:textId="7AB1C754" w:rsidR="00660C8D" w:rsidRPr="00660C8D" w:rsidRDefault="00660C8D" w:rsidP="0096026A">
      <w:pPr>
        <w:spacing w:after="0"/>
        <w:jc w:val="both"/>
        <w:rPr>
          <w:rFonts w:ascii="Arial" w:hAnsi="Arial" w:cs="Arial"/>
          <w:sz w:val="22"/>
        </w:rPr>
      </w:pPr>
      <w:r w:rsidRPr="00660C8D">
        <w:rPr>
          <w:rFonts w:ascii="Arial" w:hAnsi="Arial" w:cs="Arial"/>
          <w:sz w:val="22"/>
        </w:rPr>
        <w:t xml:space="preserve">Les décisions sont prises à la majorité simple des voix des présents. En cas de partage des voix en parts égales, la voix de la Présidence est prépondérante. Le vote par procuration n’est pas autorisé. La présence d’au moins la moitié des membres est nécessaire pour que le CA puisse délibérer valablement. Sur proposition de la moitié des membres du CA, des invités ne disposant </w:t>
      </w:r>
      <w:r w:rsidR="00966CD2">
        <w:rPr>
          <w:rFonts w:ascii="Arial" w:hAnsi="Arial" w:cs="Arial"/>
          <w:sz w:val="22"/>
        </w:rPr>
        <w:t xml:space="preserve">que d’une voix consultative </w:t>
      </w:r>
      <w:r w:rsidR="006472B5">
        <w:rPr>
          <w:rFonts w:ascii="Arial" w:hAnsi="Arial" w:cs="Arial"/>
          <w:sz w:val="22"/>
        </w:rPr>
        <w:t>peuvent</w:t>
      </w:r>
      <w:r w:rsidRPr="00660C8D">
        <w:rPr>
          <w:rFonts w:ascii="Arial" w:hAnsi="Arial" w:cs="Arial"/>
          <w:sz w:val="22"/>
        </w:rPr>
        <w:t xml:space="preserve"> assister aux réunions du CA.</w:t>
      </w:r>
    </w:p>
    <w:p w14:paraId="1D84B028" w14:textId="77777777" w:rsidR="00660C8D" w:rsidRPr="00660C8D" w:rsidRDefault="00660C8D" w:rsidP="0096026A">
      <w:pPr>
        <w:spacing w:after="0"/>
        <w:jc w:val="both"/>
        <w:rPr>
          <w:rFonts w:ascii="Arial" w:hAnsi="Arial" w:cs="Arial"/>
          <w:sz w:val="22"/>
        </w:rPr>
      </w:pPr>
    </w:p>
    <w:p w14:paraId="0666B26C" w14:textId="77777777" w:rsidR="00660C8D" w:rsidRPr="00660C8D" w:rsidRDefault="00660C8D" w:rsidP="0096026A">
      <w:pPr>
        <w:spacing w:after="0"/>
        <w:jc w:val="both"/>
        <w:rPr>
          <w:rFonts w:ascii="Arial" w:hAnsi="Arial" w:cs="Arial"/>
          <w:sz w:val="22"/>
        </w:rPr>
      </w:pPr>
      <w:r w:rsidRPr="00660C8D">
        <w:rPr>
          <w:rFonts w:ascii="Arial" w:hAnsi="Arial" w:cs="Arial"/>
          <w:b/>
          <w:sz w:val="22"/>
        </w:rPr>
        <w:t>11-5 Gratuité du mandat</w:t>
      </w:r>
    </w:p>
    <w:p w14:paraId="2CD77C14" w14:textId="77777777" w:rsidR="00660C8D" w:rsidRPr="00660C8D" w:rsidRDefault="00660C8D" w:rsidP="0096026A">
      <w:pPr>
        <w:spacing w:after="0"/>
        <w:jc w:val="both"/>
        <w:rPr>
          <w:rFonts w:ascii="Arial" w:hAnsi="Arial" w:cs="Arial"/>
          <w:sz w:val="22"/>
        </w:rPr>
      </w:pPr>
      <w:r w:rsidRPr="00660C8D">
        <w:rPr>
          <w:rFonts w:ascii="Arial" w:hAnsi="Arial" w:cs="Arial"/>
          <w:sz w:val="22"/>
        </w:rPr>
        <w:t>Les fonctions de membres du CA sont bénévoles. Seuls les frais et débours occasionnés pour l’accomplissement du mandat d’administratrice et administrateur sont remboursés au vu des pièces justificatives et après accord du Bureau.</w:t>
      </w:r>
    </w:p>
    <w:p w14:paraId="61BFD07F" w14:textId="77777777" w:rsidR="00660C8D" w:rsidRPr="00660C8D" w:rsidRDefault="00660C8D" w:rsidP="0096026A">
      <w:pPr>
        <w:spacing w:after="0"/>
        <w:jc w:val="both"/>
        <w:rPr>
          <w:rFonts w:ascii="Arial" w:hAnsi="Arial" w:cs="Arial"/>
          <w:sz w:val="22"/>
        </w:rPr>
      </w:pPr>
    </w:p>
    <w:p w14:paraId="16AE920C" w14:textId="77777777" w:rsidR="00660C8D" w:rsidRPr="00660C8D" w:rsidRDefault="00660C8D" w:rsidP="0096026A">
      <w:pPr>
        <w:spacing w:after="0"/>
        <w:jc w:val="both"/>
        <w:rPr>
          <w:rFonts w:ascii="Arial" w:hAnsi="Arial" w:cs="Arial"/>
          <w:sz w:val="22"/>
        </w:rPr>
      </w:pPr>
      <w:r w:rsidRPr="00660C8D">
        <w:rPr>
          <w:rFonts w:ascii="Arial" w:hAnsi="Arial" w:cs="Arial"/>
          <w:b/>
          <w:sz w:val="22"/>
        </w:rPr>
        <w:t>Article 12 - Bureau</w:t>
      </w:r>
    </w:p>
    <w:p w14:paraId="0217322E" w14:textId="77777777" w:rsidR="006472B5" w:rsidRDefault="00660C8D" w:rsidP="00966CD2">
      <w:pPr>
        <w:spacing w:after="0"/>
        <w:jc w:val="both"/>
        <w:rPr>
          <w:rFonts w:ascii="Arial" w:hAnsi="Arial" w:cs="Arial"/>
          <w:sz w:val="22"/>
        </w:rPr>
      </w:pPr>
      <w:r w:rsidRPr="00660C8D">
        <w:rPr>
          <w:rFonts w:ascii="Arial" w:hAnsi="Arial" w:cs="Arial"/>
          <w:sz w:val="22"/>
        </w:rPr>
        <w:t>Le CA élit parmi les administratrices et administrateurs un Bureau. Le Bureau a pour mission essentielle d’assurer le fonctionnement permanent de l’association. Il prépare les réunions du CA dont il exécute les décisions et traite les affaires courantes dans l’intervalle des réunions du CA. Le mandat des membres du Bureau est identique à celui des administratrices et administrateurs.</w:t>
      </w:r>
    </w:p>
    <w:p w14:paraId="3830A55E" w14:textId="4BAE8AFF" w:rsidR="00361F7D" w:rsidRPr="00966CD2" w:rsidRDefault="00361F7D" w:rsidP="00966CD2">
      <w:pPr>
        <w:spacing w:after="0"/>
        <w:jc w:val="both"/>
        <w:rPr>
          <w:rFonts w:ascii="Arial" w:hAnsi="Arial" w:cs="Arial"/>
          <w:sz w:val="22"/>
        </w:rPr>
      </w:pPr>
      <w:r>
        <w:rPr>
          <w:rFonts w:ascii="Arial" w:hAnsi="Arial" w:cs="Arial"/>
          <w:sz w:val="22"/>
        </w:rPr>
        <w:br w:type="page"/>
      </w:r>
    </w:p>
    <w:p w14:paraId="3D44DC44" w14:textId="77777777" w:rsidR="00660C8D" w:rsidRPr="00660C8D" w:rsidRDefault="00660C8D" w:rsidP="0096026A">
      <w:pPr>
        <w:spacing w:after="0"/>
        <w:jc w:val="both"/>
        <w:rPr>
          <w:rFonts w:ascii="Arial" w:hAnsi="Arial" w:cs="Arial"/>
          <w:sz w:val="22"/>
        </w:rPr>
      </w:pPr>
      <w:r w:rsidRPr="00660C8D">
        <w:rPr>
          <w:rFonts w:ascii="Arial" w:hAnsi="Arial" w:cs="Arial"/>
          <w:b/>
          <w:sz w:val="22"/>
        </w:rPr>
        <w:lastRenderedPageBreak/>
        <w:t>12-1 Composition du Bureau</w:t>
      </w:r>
    </w:p>
    <w:p w14:paraId="15C303BC" w14:textId="77777777" w:rsidR="00660C8D" w:rsidRPr="00660C8D" w:rsidRDefault="00660C8D" w:rsidP="0096026A">
      <w:pPr>
        <w:spacing w:after="0"/>
        <w:jc w:val="both"/>
        <w:rPr>
          <w:rFonts w:ascii="Arial" w:hAnsi="Arial" w:cs="Arial"/>
          <w:sz w:val="22"/>
        </w:rPr>
      </w:pPr>
      <w:r w:rsidRPr="00660C8D">
        <w:rPr>
          <w:rFonts w:ascii="Arial" w:hAnsi="Arial" w:cs="Arial"/>
          <w:sz w:val="22"/>
        </w:rPr>
        <w:t>Le Bureau est composé des membres suivants :</w:t>
      </w:r>
    </w:p>
    <w:p w14:paraId="7572ED67" w14:textId="77777777" w:rsidR="00660C8D" w:rsidRPr="00660C8D" w:rsidRDefault="00660C8D" w:rsidP="0096026A">
      <w:pPr>
        <w:spacing w:after="0"/>
        <w:jc w:val="both"/>
        <w:rPr>
          <w:rFonts w:ascii="Arial" w:hAnsi="Arial" w:cs="Arial"/>
          <w:sz w:val="22"/>
        </w:rPr>
      </w:pPr>
      <w:r w:rsidRPr="00660C8D">
        <w:rPr>
          <w:rFonts w:ascii="Arial" w:hAnsi="Arial" w:cs="Arial"/>
          <w:sz w:val="22"/>
        </w:rPr>
        <w:t>Au minimum :</w:t>
      </w:r>
    </w:p>
    <w:p w14:paraId="550A8BC4" w14:textId="77777777" w:rsidR="00660C8D" w:rsidRPr="00660C8D" w:rsidRDefault="00660C8D" w:rsidP="0096026A">
      <w:pPr>
        <w:numPr>
          <w:ilvl w:val="0"/>
          <w:numId w:val="2"/>
        </w:numPr>
        <w:spacing w:after="0"/>
        <w:contextualSpacing/>
        <w:jc w:val="both"/>
        <w:rPr>
          <w:rFonts w:ascii="Arial" w:hAnsi="Arial" w:cs="Arial"/>
          <w:sz w:val="22"/>
        </w:rPr>
      </w:pPr>
      <w:r w:rsidRPr="00660C8D">
        <w:rPr>
          <w:rFonts w:ascii="Arial" w:hAnsi="Arial" w:cs="Arial"/>
          <w:sz w:val="22"/>
        </w:rPr>
        <w:t>Présidence</w:t>
      </w:r>
    </w:p>
    <w:p w14:paraId="10A0C814" w14:textId="77777777" w:rsidR="00660C8D" w:rsidRPr="00660C8D" w:rsidRDefault="00660C8D" w:rsidP="0096026A">
      <w:pPr>
        <w:numPr>
          <w:ilvl w:val="0"/>
          <w:numId w:val="2"/>
        </w:numPr>
        <w:spacing w:after="0"/>
        <w:contextualSpacing/>
        <w:jc w:val="both"/>
        <w:rPr>
          <w:rFonts w:ascii="Arial" w:hAnsi="Arial" w:cs="Arial"/>
          <w:sz w:val="22"/>
        </w:rPr>
      </w:pPr>
      <w:r w:rsidRPr="00660C8D">
        <w:rPr>
          <w:rFonts w:ascii="Arial" w:hAnsi="Arial" w:cs="Arial"/>
          <w:sz w:val="22"/>
        </w:rPr>
        <w:t>Gestion Financière</w:t>
      </w:r>
    </w:p>
    <w:p w14:paraId="032873FF" w14:textId="77777777" w:rsidR="00660C8D" w:rsidRPr="00660C8D" w:rsidRDefault="00660C8D" w:rsidP="0096026A">
      <w:pPr>
        <w:spacing w:after="0"/>
        <w:jc w:val="both"/>
        <w:rPr>
          <w:rFonts w:ascii="Arial" w:hAnsi="Arial" w:cs="Arial"/>
          <w:sz w:val="22"/>
        </w:rPr>
      </w:pPr>
      <w:r w:rsidRPr="00660C8D">
        <w:rPr>
          <w:rFonts w:ascii="Arial" w:hAnsi="Arial" w:cs="Arial"/>
          <w:sz w:val="22"/>
        </w:rPr>
        <w:t>Ces deux postes ne sont pas cumulables.</w:t>
      </w:r>
    </w:p>
    <w:p w14:paraId="41F6B11D" w14:textId="77777777" w:rsidR="00660C8D" w:rsidRPr="00660C8D" w:rsidRDefault="00660C8D" w:rsidP="0096026A">
      <w:pPr>
        <w:spacing w:after="0"/>
        <w:jc w:val="both"/>
        <w:rPr>
          <w:rFonts w:ascii="Arial" w:hAnsi="Arial" w:cs="Arial"/>
          <w:sz w:val="22"/>
        </w:rPr>
      </w:pPr>
      <w:r w:rsidRPr="00660C8D">
        <w:rPr>
          <w:rFonts w:ascii="Arial" w:hAnsi="Arial" w:cs="Arial"/>
          <w:sz w:val="22"/>
        </w:rPr>
        <w:t>Au maximum :</w:t>
      </w:r>
    </w:p>
    <w:p w14:paraId="2FF57736" w14:textId="77777777" w:rsidR="00660C8D" w:rsidRPr="00660C8D" w:rsidRDefault="00660C8D" w:rsidP="0096026A">
      <w:pPr>
        <w:numPr>
          <w:ilvl w:val="0"/>
          <w:numId w:val="3"/>
        </w:numPr>
        <w:spacing w:after="0"/>
        <w:contextualSpacing/>
        <w:jc w:val="both"/>
        <w:rPr>
          <w:rFonts w:ascii="Arial" w:hAnsi="Arial" w:cs="Arial"/>
          <w:sz w:val="22"/>
        </w:rPr>
      </w:pPr>
      <w:r w:rsidRPr="00660C8D">
        <w:rPr>
          <w:rFonts w:ascii="Arial" w:hAnsi="Arial" w:cs="Arial"/>
          <w:sz w:val="22"/>
        </w:rPr>
        <w:t xml:space="preserve">Présidence et </w:t>
      </w:r>
      <w:r w:rsidR="00405A83" w:rsidRPr="00660C8D">
        <w:rPr>
          <w:rFonts w:ascii="Arial" w:hAnsi="Arial" w:cs="Arial"/>
          <w:sz w:val="22"/>
        </w:rPr>
        <w:t>vice-présidence</w:t>
      </w:r>
    </w:p>
    <w:p w14:paraId="76EB1CA5" w14:textId="77777777" w:rsidR="00660C8D" w:rsidRPr="00660C8D" w:rsidRDefault="00660C8D" w:rsidP="0096026A">
      <w:pPr>
        <w:numPr>
          <w:ilvl w:val="0"/>
          <w:numId w:val="3"/>
        </w:numPr>
        <w:spacing w:after="0"/>
        <w:contextualSpacing/>
        <w:jc w:val="both"/>
        <w:rPr>
          <w:rFonts w:ascii="Arial" w:hAnsi="Arial" w:cs="Arial"/>
          <w:sz w:val="22"/>
        </w:rPr>
      </w:pPr>
      <w:r w:rsidRPr="00660C8D">
        <w:rPr>
          <w:rFonts w:ascii="Arial" w:hAnsi="Arial" w:cs="Arial"/>
          <w:sz w:val="22"/>
        </w:rPr>
        <w:t>Gestion Financière et gestion financière adjointe</w:t>
      </w:r>
    </w:p>
    <w:p w14:paraId="34B6D177" w14:textId="77777777" w:rsidR="00660C8D" w:rsidRPr="00660C8D" w:rsidRDefault="00660C8D" w:rsidP="0096026A">
      <w:pPr>
        <w:numPr>
          <w:ilvl w:val="0"/>
          <w:numId w:val="3"/>
        </w:numPr>
        <w:spacing w:after="0"/>
        <w:contextualSpacing/>
        <w:jc w:val="both"/>
        <w:rPr>
          <w:rFonts w:ascii="Arial" w:hAnsi="Arial" w:cs="Arial"/>
          <w:sz w:val="22"/>
        </w:rPr>
      </w:pPr>
      <w:r w:rsidRPr="00660C8D">
        <w:rPr>
          <w:rFonts w:ascii="Arial" w:hAnsi="Arial" w:cs="Arial"/>
          <w:sz w:val="22"/>
        </w:rPr>
        <w:t>Secrétariat et secrétariat adjoint</w:t>
      </w:r>
    </w:p>
    <w:p w14:paraId="648E8EE1" w14:textId="77777777" w:rsidR="00660C8D" w:rsidRPr="00660C8D" w:rsidRDefault="00660C8D" w:rsidP="0096026A">
      <w:pPr>
        <w:spacing w:after="0"/>
        <w:jc w:val="both"/>
        <w:rPr>
          <w:rFonts w:ascii="Arial" w:hAnsi="Arial" w:cs="Arial"/>
          <w:sz w:val="22"/>
        </w:rPr>
      </w:pPr>
    </w:p>
    <w:p w14:paraId="4C0C46F9" w14:textId="77777777" w:rsidR="00660C8D" w:rsidRPr="00660C8D" w:rsidRDefault="00660C8D" w:rsidP="0096026A">
      <w:pPr>
        <w:spacing w:after="0"/>
        <w:jc w:val="both"/>
        <w:rPr>
          <w:rFonts w:ascii="Arial" w:hAnsi="Arial" w:cs="Arial"/>
          <w:sz w:val="22"/>
        </w:rPr>
      </w:pPr>
      <w:r w:rsidRPr="00660C8D">
        <w:rPr>
          <w:rFonts w:ascii="Arial" w:hAnsi="Arial" w:cs="Arial"/>
          <w:b/>
          <w:sz w:val="22"/>
        </w:rPr>
        <w:t>12-2 Attributions des Membres du Bureau</w:t>
      </w:r>
    </w:p>
    <w:p w14:paraId="0E0B9441" w14:textId="77777777" w:rsidR="00660C8D" w:rsidRPr="00660C8D" w:rsidRDefault="00660C8D" w:rsidP="0096026A">
      <w:pPr>
        <w:spacing w:after="0"/>
        <w:jc w:val="both"/>
        <w:rPr>
          <w:rFonts w:ascii="Arial" w:hAnsi="Arial" w:cs="Arial"/>
          <w:sz w:val="22"/>
        </w:rPr>
      </w:pPr>
      <w:r w:rsidRPr="00660C8D">
        <w:rPr>
          <w:rFonts w:ascii="Arial" w:hAnsi="Arial" w:cs="Arial"/>
          <w:sz w:val="22"/>
        </w:rPr>
        <w:t>Les définitions, étendues des tâches, responsabilités sont traitées au Règlement Intérieur de l’association.</w:t>
      </w:r>
    </w:p>
    <w:p w14:paraId="6D433443" w14:textId="77777777" w:rsidR="00660C8D" w:rsidRPr="00660C8D" w:rsidRDefault="00660C8D" w:rsidP="0096026A">
      <w:pPr>
        <w:spacing w:after="0"/>
        <w:jc w:val="both"/>
        <w:rPr>
          <w:rFonts w:ascii="Arial" w:hAnsi="Arial" w:cs="Arial"/>
          <w:sz w:val="22"/>
        </w:rPr>
      </w:pPr>
    </w:p>
    <w:p w14:paraId="4638E673" w14:textId="77777777" w:rsidR="00660C8D" w:rsidRPr="00660C8D" w:rsidRDefault="00660C8D" w:rsidP="0096026A">
      <w:pPr>
        <w:spacing w:after="0"/>
        <w:jc w:val="both"/>
        <w:rPr>
          <w:rFonts w:ascii="Arial" w:hAnsi="Arial" w:cs="Arial"/>
          <w:b/>
          <w:sz w:val="22"/>
        </w:rPr>
      </w:pPr>
      <w:r w:rsidRPr="00660C8D">
        <w:rPr>
          <w:rFonts w:ascii="Arial" w:hAnsi="Arial" w:cs="Arial"/>
          <w:b/>
          <w:sz w:val="22"/>
        </w:rPr>
        <w:t>12-3 Réunion du Bureau</w:t>
      </w:r>
    </w:p>
    <w:p w14:paraId="0FEDAA37" w14:textId="77777777" w:rsidR="00660C8D" w:rsidRPr="00660C8D" w:rsidRDefault="00660C8D" w:rsidP="0096026A">
      <w:pPr>
        <w:spacing w:after="0"/>
        <w:jc w:val="both"/>
        <w:rPr>
          <w:rFonts w:ascii="Arial" w:hAnsi="Arial" w:cs="Arial"/>
          <w:sz w:val="22"/>
        </w:rPr>
      </w:pPr>
      <w:r w:rsidRPr="00660C8D">
        <w:rPr>
          <w:rFonts w:ascii="Arial" w:hAnsi="Arial" w:cs="Arial"/>
          <w:sz w:val="22"/>
        </w:rPr>
        <w:t>Le bureau se réunit à la demande de l’un de ses membres, chaque fois que besoin est.</w:t>
      </w:r>
    </w:p>
    <w:p w14:paraId="2BA7AAB1" w14:textId="77777777" w:rsidR="00660C8D" w:rsidRPr="00660C8D" w:rsidRDefault="00660C8D" w:rsidP="0096026A">
      <w:pPr>
        <w:spacing w:after="0"/>
        <w:jc w:val="both"/>
        <w:rPr>
          <w:rFonts w:ascii="Arial" w:hAnsi="Arial" w:cs="Arial"/>
          <w:sz w:val="22"/>
        </w:rPr>
      </w:pPr>
      <w:r w:rsidRPr="00660C8D">
        <w:rPr>
          <w:rFonts w:ascii="Arial" w:hAnsi="Arial" w:cs="Arial"/>
          <w:sz w:val="22"/>
        </w:rPr>
        <w:t xml:space="preserve">Les réunions de bureaux peuvent être remplacées par des liaisons informatiques (preuves écrites). </w:t>
      </w:r>
    </w:p>
    <w:p w14:paraId="5A4C104E" w14:textId="77777777" w:rsidR="00660C8D" w:rsidRPr="00660C8D" w:rsidRDefault="00660C8D" w:rsidP="0096026A">
      <w:pPr>
        <w:spacing w:after="0"/>
        <w:jc w:val="both"/>
        <w:rPr>
          <w:rFonts w:ascii="Arial" w:hAnsi="Arial" w:cs="Arial"/>
          <w:sz w:val="22"/>
        </w:rPr>
      </w:pPr>
      <w:r w:rsidRPr="00660C8D">
        <w:rPr>
          <w:rFonts w:ascii="Arial" w:hAnsi="Arial" w:cs="Arial"/>
          <w:sz w:val="22"/>
        </w:rPr>
        <w:t>Il peut se faire assister de conseillés tant administratif que juridique ou financier.</w:t>
      </w:r>
    </w:p>
    <w:p w14:paraId="331A6F88" w14:textId="77777777" w:rsidR="00660C8D" w:rsidRPr="00660C8D" w:rsidRDefault="00660C8D" w:rsidP="0096026A">
      <w:pPr>
        <w:spacing w:after="0"/>
        <w:jc w:val="both"/>
        <w:rPr>
          <w:rFonts w:ascii="Arial" w:hAnsi="Arial" w:cs="Arial"/>
          <w:sz w:val="22"/>
        </w:rPr>
      </w:pPr>
    </w:p>
    <w:p w14:paraId="18357D2A" w14:textId="77777777" w:rsidR="00660C8D" w:rsidRPr="00660C8D" w:rsidRDefault="00660C8D" w:rsidP="0096026A">
      <w:pPr>
        <w:spacing w:after="0"/>
        <w:jc w:val="both"/>
        <w:rPr>
          <w:rFonts w:ascii="Arial" w:hAnsi="Arial" w:cs="Arial"/>
          <w:sz w:val="22"/>
        </w:rPr>
      </w:pPr>
      <w:r w:rsidRPr="00660C8D">
        <w:rPr>
          <w:rFonts w:ascii="Arial" w:hAnsi="Arial" w:cs="Arial"/>
          <w:b/>
          <w:sz w:val="22"/>
        </w:rPr>
        <w:t>Article 13 – Règlement Intérieur (RI)</w:t>
      </w:r>
    </w:p>
    <w:p w14:paraId="570F760B" w14:textId="77777777" w:rsidR="00660C8D" w:rsidRPr="00660C8D" w:rsidRDefault="00660C8D" w:rsidP="0096026A">
      <w:pPr>
        <w:spacing w:after="0"/>
        <w:jc w:val="both"/>
        <w:rPr>
          <w:rFonts w:ascii="Arial" w:hAnsi="Arial" w:cs="Arial"/>
          <w:sz w:val="22"/>
        </w:rPr>
      </w:pPr>
      <w:r w:rsidRPr="00660C8D">
        <w:rPr>
          <w:rFonts w:ascii="Arial" w:hAnsi="Arial" w:cs="Arial"/>
          <w:sz w:val="22"/>
        </w:rPr>
        <w:t>Un RI est établi par le CA pour compléter, préciser et détailler les présents Statuts.</w:t>
      </w:r>
    </w:p>
    <w:p w14:paraId="07307045" w14:textId="77777777" w:rsidR="00660C8D" w:rsidRPr="00660C8D" w:rsidRDefault="00660C8D" w:rsidP="0096026A">
      <w:pPr>
        <w:spacing w:after="0"/>
        <w:jc w:val="both"/>
        <w:rPr>
          <w:rFonts w:ascii="Arial" w:hAnsi="Arial" w:cs="Arial"/>
          <w:sz w:val="22"/>
        </w:rPr>
      </w:pPr>
      <w:r w:rsidRPr="00660C8D">
        <w:rPr>
          <w:rFonts w:ascii="Arial" w:hAnsi="Arial" w:cs="Arial"/>
          <w:sz w:val="22"/>
        </w:rPr>
        <w:t>Il peut être modifié, à tout moment par le CA, et validé par un vote du CA.</w:t>
      </w:r>
    </w:p>
    <w:p w14:paraId="684FCC99" w14:textId="77777777" w:rsidR="00660C8D" w:rsidRPr="00660C8D" w:rsidRDefault="00660C8D" w:rsidP="0096026A">
      <w:pPr>
        <w:spacing w:after="0"/>
        <w:jc w:val="both"/>
        <w:rPr>
          <w:rFonts w:ascii="Arial" w:hAnsi="Arial" w:cs="Arial"/>
          <w:sz w:val="22"/>
        </w:rPr>
      </w:pPr>
      <w:r w:rsidRPr="00660C8D">
        <w:rPr>
          <w:rFonts w:ascii="Arial" w:hAnsi="Arial" w:cs="Arial"/>
          <w:sz w:val="22"/>
        </w:rPr>
        <w:t>Il prend effet à la date de validation par vote du CA. Il est présenté pour information à l’AGO qui suit le vote.</w:t>
      </w:r>
    </w:p>
    <w:p w14:paraId="5868F900" w14:textId="77777777" w:rsidR="00660C8D" w:rsidRPr="00660C8D" w:rsidRDefault="00660C8D" w:rsidP="0096026A">
      <w:pPr>
        <w:spacing w:after="0"/>
        <w:jc w:val="both"/>
        <w:rPr>
          <w:rFonts w:ascii="Arial" w:hAnsi="Arial" w:cs="Arial"/>
          <w:sz w:val="22"/>
        </w:rPr>
      </w:pPr>
      <w:r w:rsidRPr="00660C8D">
        <w:rPr>
          <w:rFonts w:ascii="Arial" w:hAnsi="Arial" w:cs="Arial"/>
          <w:sz w:val="22"/>
        </w:rPr>
        <w:t>Il a même valeur juridique que les Statuts.</w:t>
      </w:r>
    </w:p>
    <w:p w14:paraId="4E2552A9" w14:textId="77777777" w:rsidR="00660C8D" w:rsidRPr="00660C8D" w:rsidRDefault="00660C8D" w:rsidP="0096026A">
      <w:pPr>
        <w:spacing w:after="0"/>
        <w:jc w:val="both"/>
        <w:rPr>
          <w:rFonts w:ascii="Arial" w:hAnsi="Arial" w:cs="Arial"/>
          <w:sz w:val="22"/>
        </w:rPr>
      </w:pPr>
    </w:p>
    <w:p w14:paraId="08E0F92F" w14:textId="77777777" w:rsidR="00660C8D" w:rsidRPr="00660C8D" w:rsidRDefault="00660C8D" w:rsidP="0096026A">
      <w:pPr>
        <w:spacing w:after="0"/>
        <w:jc w:val="both"/>
        <w:rPr>
          <w:rFonts w:ascii="Arial" w:hAnsi="Arial" w:cs="Arial"/>
          <w:b/>
          <w:sz w:val="22"/>
          <w:u w:val="single"/>
        </w:rPr>
      </w:pPr>
      <w:r w:rsidRPr="00660C8D">
        <w:rPr>
          <w:rFonts w:ascii="Arial" w:hAnsi="Arial" w:cs="Arial"/>
          <w:b/>
          <w:sz w:val="22"/>
          <w:u w:val="single"/>
        </w:rPr>
        <w:t>Titre IV – Les Ressources</w:t>
      </w:r>
    </w:p>
    <w:p w14:paraId="39C4471B" w14:textId="77777777" w:rsidR="00660C8D" w:rsidRPr="00660C8D" w:rsidRDefault="00660C8D" w:rsidP="0096026A">
      <w:pPr>
        <w:spacing w:after="0"/>
        <w:jc w:val="both"/>
        <w:rPr>
          <w:rFonts w:ascii="Arial" w:hAnsi="Arial" w:cs="Arial"/>
          <w:sz w:val="22"/>
        </w:rPr>
      </w:pPr>
    </w:p>
    <w:p w14:paraId="39E8B824" w14:textId="77777777" w:rsidR="00660C8D" w:rsidRPr="00660C8D" w:rsidRDefault="00660C8D" w:rsidP="0096026A">
      <w:pPr>
        <w:spacing w:after="0"/>
        <w:jc w:val="both"/>
        <w:rPr>
          <w:rFonts w:ascii="Arial" w:hAnsi="Arial" w:cs="Arial"/>
          <w:b/>
          <w:sz w:val="22"/>
        </w:rPr>
      </w:pPr>
      <w:r w:rsidRPr="00660C8D">
        <w:rPr>
          <w:rFonts w:ascii="Arial" w:hAnsi="Arial" w:cs="Arial"/>
          <w:b/>
          <w:sz w:val="22"/>
        </w:rPr>
        <w:t>Article 14 – Ressources</w:t>
      </w:r>
    </w:p>
    <w:p w14:paraId="2FED150C" w14:textId="77777777" w:rsidR="00660C8D" w:rsidRPr="00660C8D" w:rsidRDefault="00660C8D" w:rsidP="0096026A">
      <w:pPr>
        <w:spacing w:after="0"/>
        <w:jc w:val="both"/>
        <w:rPr>
          <w:rFonts w:ascii="Arial" w:hAnsi="Arial" w:cs="Arial"/>
          <w:sz w:val="22"/>
        </w:rPr>
      </w:pPr>
      <w:r w:rsidRPr="00660C8D">
        <w:rPr>
          <w:rFonts w:ascii="Arial" w:hAnsi="Arial" w:cs="Arial"/>
          <w:sz w:val="22"/>
        </w:rPr>
        <w:t>Les ressources de l’association se composent :</w:t>
      </w:r>
    </w:p>
    <w:p w14:paraId="354D2A47" w14:textId="77777777" w:rsidR="00660C8D" w:rsidRPr="00660C8D" w:rsidRDefault="00660C8D" w:rsidP="0096026A">
      <w:pPr>
        <w:numPr>
          <w:ilvl w:val="0"/>
          <w:numId w:val="4"/>
        </w:numPr>
        <w:spacing w:after="0"/>
        <w:contextualSpacing/>
        <w:jc w:val="both"/>
        <w:rPr>
          <w:rFonts w:ascii="Arial" w:hAnsi="Arial" w:cs="Arial"/>
          <w:sz w:val="22"/>
        </w:rPr>
      </w:pPr>
      <w:r w:rsidRPr="00660C8D">
        <w:rPr>
          <w:rFonts w:ascii="Arial" w:hAnsi="Arial" w:cs="Arial"/>
          <w:sz w:val="22"/>
        </w:rPr>
        <w:t>Des cotisations des adhérentes et adhérents</w:t>
      </w:r>
    </w:p>
    <w:p w14:paraId="6C5BB31E" w14:textId="77777777" w:rsidR="00660C8D" w:rsidRPr="00660C8D" w:rsidRDefault="00660C8D" w:rsidP="0096026A">
      <w:pPr>
        <w:numPr>
          <w:ilvl w:val="0"/>
          <w:numId w:val="4"/>
        </w:numPr>
        <w:spacing w:after="0"/>
        <w:contextualSpacing/>
        <w:jc w:val="both"/>
        <w:rPr>
          <w:rFonts w:ascii="Arial" w:hAnsi="Arial" w:cs="Arial"/>
          <w:sz w:val="22"/>
        </w:rPr>
      </w:pPr>
      <w:r w:rsidRPr="00660C8D">
        <w:rPr>
          <w:rFonts w:ascii="Arial" w:hAnsi="Arial" w:cs="Arial"/>
          <w:sz w:val="22"/>
        </w:rPr>
        <w:t>Des subventions de l’État, des Collectivités Territoriales et des Établissements Publics</w:t>
      </w:r>
    </w:p>
    <w:p w14:paraId="14F37120" w14:textId="77777777" w:rsidR="00660C8D" w:rsidRPr="00660C8D" w:rsidRDefault="00660C8D" w:rsidP="0096026A">
      <w:pPr>
        <w:numPr>
          <w:ilvl w:val="0"/>
          <w:numId w:val="4"/>
        </w:numPr>
        <w:spacing w:after="0"/>
        <w:contextualSpacing/>
        <w:jc w:val="both"/>
        <w:rPr>
          <w:rFonts w:ascii="Arial" w:hAnsi="Arial" w:cs="Arial"/>
          <w:sz w:val="22"/>
        </w:rPr>
      </w:pPr>
      <w:r w:rsidRPr="00660C8D">
        <w:rPr>
          <w:rFonts w:ascii="Arial" w:hAnsi="Arial" w:cs="Arial"/>
          <w:sz w:val="22"/>
        </w:rPr>
        <w:t>Des produits de manifestations ou prestations réalisés par l’association</w:t>
      </w:r>
    </w:p>
    <w:p w14:paraId="5A478967" w14:textId="77777777" w:rsidR="00660C8D" w:rsidRPr="00660C8D" w:rsidRDefault="00660C8D" w:rsidP="0096026A">
      <w:pPr>
        <w:numPr>
          <w:ilvl w:val="0"/>
          <w:numId w:val="4"/>
        </w:numPr>
        <w:spacing w:after="0"/>
        <w:contextualSpacing/>
        <w:jc w:val="both"/>
        <w:rPr>
          <w:rFonts w:ascii="Arial" w:hAnsi="Arial" w:cs="Arial"/>
          <w:sz w:val="22"/>
        </w:rPr>
      </w:pPr>
      <w:r w:rsidRPr="00660C8D">
        <w:rPr>
          <w:rFonts w:ascii="Arial" w:hAnsi="Arial" w:cs="Arial"/>
          <w:sz w:val="22"/>
        </w:rPr>
        <w:t>Des intérêts et redevances des biens et valeurs qu’il peut posséder</w:t>
      </w:r>
    </w:p>
    <w:p w14:paraId="056F17C7" w14:textId="77777777" w:rsidR="00660C8D" w:rsidRPr="00660C8D" w:rsidRDefault="00660C8D" w:rsidP="0096026A">
      <w:pPr>
        <w:numPr>
          <w:ilvl w:val="0"/>
          <w:numId w:val="4"/>
        </w:numPr>
        <w:spacing w:after="0"/>
        <w:contextualSpacing/>
        <w:jc w:val="both"/>
        <w:rPr>
          <w:rFonts w:ascii="Arial" w:hAnsi="Arial" w:cs="Arial"/>
          <w:sz w:val="22"/>
        </w:rPr>
      </w:pPr>
      <w:r w:rsidRPr="00660C8D">
        <w:rPr>
          <w:rFonts w:ascii="Arial" w:hAnsi="Arial" w:cs="Arial"/>
          <w:sz w:val="22"/>
        </w:rPr>
        <w:t>Des dons manuels</w:t>
      </w:r>
    </w:p>
    <w:p w14:paraId="11EFDB3A" w14:textId="77777777" w:rsidR="00660C8D" w:rsidRPr="00660C8D" w:rsidRDefault="00660C8D" w:rsidP="0096026A">
      <w:pPr>
        <w:numPr>
          <w:ilvl w:val="0"/>
          <w:numId w:val="4"/>
        </w:numPr>
        <w:spacing w:after="0"/>
        <w:contextualSpacing/>
        <w:jc w:val="both"/>
        <w:rPr>
          <w:rFonts w:ascii="Arial" w:hAnsi="Arial" w:cs="Arial"/>
          <w:sz w:val="22"/>
        </w:rPr>
      </w:pPr>
      <w:r w:rsidRPr="00660C8D">
        <w:rPr>
          <w:rFonts w:ascii="Arial" w:hAnsi="Arial" w:cs="Arial"/>
          <w:sz w:val="22"/>
        </w:rPr>
        <w:t>De toutes autres ressources autorisées par la Loi</w:t>
      </w:r>
    </w:p>
    <w:p w14:paraId="39BA00CF" w14:textId="05CD8D5B" w:rsidR="006472B5" w:rsidRDefault="006472B5">
      <w:pPr>
        <w:rPr>
          <w:rFonts w:ascii="Arial" w:hAnsi="Arial" w:cs="Arial"/>
          <w:sz w:val="22"/>
        </w:rPr>
      </w:pPr>
      <w:r>
        <w:rPr>
          <w:rFonts w:ascii="Arial" w:hAnsi="Arial" w:cs="Arial"/>
          <w:sz w:val="22"/>
        </w:rPr>
        <w:br w:type="page"/>
      </w:r>
    </w:p>
    <w:p w14:paraId="2FBDDCA4" w14:textId="77777777" w:rsidR="00660C8D" w:rsidRPr="00660C8D" w:rsidRDefault="00660C8D" w:rsidP="0096026A">
      <w:pPr>
        <w:spacing w:after="0"/>
        <w:jc w:val="both"/>
        <w:rPr>
          <w:rFonts w:ascii="Arial" w:hAnsi="Arial" w:cs="Arial"/>
          <w:b/>
          <w:sz w:val="22"/>
        </w:rPr>
      </w:pPr>
      <w:r w:rsidRPr="00660C8D">
        <w:rPr>
          <w:rFonts w:ascii="Arial" w:hAnsi="Arial" w:cs="Arial"/>
          <w:b/>
          <w:sz w:val="22"/>
          <w:u w:val="single"/>
        </w:rPr>
        <w:lastRenderedPageBreak/>
        <w:t>Titre V – Divers</w:t>
      </w:r>
    </w:p>
    <w:p w14:paraId="21C65872" w14:textId="77777777" w:rsidR="00660C8D" w:rsidRPr="00660C8D" w:rsidRDefault="00660C8D" w:rsidP="0096026A">
      <w:pPr>
        <w:spacing w:after="0"/>
        <w:jc w:val="both"/>
        <w:rPr>
          <w:rFonts w:ascii="Arial" w:hAnsi="Arial" w:cs="Arial"/>
          <w:sz w:val="22"/>
        </w:rPr>
      </w:pPr>
    </w:p>
    <w:p w14:paraId="513BD139" w14:textId="77777777" w:rsidR="00660C8D" w:rsidRPr="00660C8D" w:rsidRDefault="00660C8D" w:rsidP="0096026A">
      <w:pPr>
        <w:spacing w:after="0"/>
        <w:jc w:val="both"/>
        <w:rPr>
          <w:rFonts w:ascii="Arial" w:hAnsi="Arial" w:cs="Arial"/>
          <w:b/>
          <w:sz w:val="22"/>
        </w:rPr>
      </w:pPr>
      <w:r w:rsidRPr="00660C8D">
        <w:rPr>
          <w:rFonts w:ascii="Arial" w:hAnsi="Arial" w:cs="Arial"/>
          <w:b/>
          <w:sz w:val="22"/>
        </w:rPr>
        <w:t>Article 15 – Informatique et Liberté</w:t>
      </w:r>
    </w:p>
    <w:p w14:paraId="7ED6604E" w14:textId="77777777" w:rsidR="00660C8D" w:rsidRPr="00660C8D" w:rsidRDefault="00660C8D" w:rsidP="0096026A">
      <w:pPr>
        <w:spacing w:after="0"/>
        <w:jc w:val="both"/>
        <w:rPr>
          <w:rFonts w:ascii="Arial" w:hAnsi="Arial" w:cs="Arial"/>
          <w:sz w:val="22"/>
        </w:rPr>
      </w:pPr>
      <w:r w:rsidRPr="00660C8D">
        <w:rPr>
          <w:rFonts w:ascii="Arial" w:hAnsi="Arial" w:cs="Arial"/>
          <w:sz w:val="22"/>
        </w:rPr>
        <w:t>Toute association, quel que soit son objet, peut constituer des fichiers informatisés comportant des informations à caractère personnel relatives à ses adhérentes et adhérents. La mise en œuvre de ce type de fichier est dispensée de déclaration préalable auprès de la Commission Nationale de l’Informatique et des Libertés (délibération n° 2006-130 du 9 mai 2006). Ce fichier doit avoir pour seules finalités l’enregistrement et la mise à jour des informations nécessaires à la gestion administrative des adhérentes et adhérents (gestion des cotisations, notamment), l’établissement d’états statistiques pour les besoins de gestion ou listes de adhérentes et adhérents en vue de leur adresser des convocations, des bulletins d’informations ou des journaux, ainsi que l’établissement d’un annuaire des adhérentes et adhérents. Lors de leur adhésion, les adhérentes et adhérents sont informés de l’existence du fichier et de ses finalités, de leur droit d’accès et de rectification : ils peuvent en outre s’opposer à ce que tout ou partie des données les concernant figure dans un annuaire destiné à être diffusé, y compris sur Internet. Le fichier ne doit comporter que des informations relatives à l’identité des membres (nom, prénom, sexe, date de naissance, adresse, numéros de téléphone, adresse courriel), à l’état des cotisations ou strictement liées à l’objet statutaire. Sont interdites les données qui font apparaître les origines raciales, les opinions politiques, philosophiques ou religieuses, l’appartenance syndicale, l’état de santé ou la vie sexuelle des membres. Les fichiers, leurs contenus et leurs utilisations sont détaillés dans le RI.</w:t>
      </w:r>
    </w:p>
    <w:p w14:paraId="0139800F" w14:textId="77777777" w:rsidR="00660C8D" w:rsidRPr="00660C8D" w:rsidRDefault="00660C8D" w:rsidP="0096026A">
      <w:pPr>
        <w:spacing w:after="0"/>
        <w:jc w:val="both"/>
        <w:rPr>
          <w:rFonts w:ascii="Arial" w:hAnsi="Arial" w:cs="Arial"/>
          <w:sz w:val="22"/>
        </w:rPr>
      </w:pPr>
    </w:p>
    <w:p w14:paraId="15F26C56" w14:textId="77777777" w:rsidR="00660C8D" w:rsidRPr="00660C8D" w:rsidRDefault="00660C8D" w:rsidP="0096026A">
      <w:pPr>
        <w:spacing w:after="0"/>
        <w:jc w:val="both"/>
        <w:rPr>
          <w:rFonts w:ascii="Arial" w:hAnsi="Arial" w:cs="Arial"/>
          <w:b/>
          <w:sz w:val="22"/>
        </w:rPr>
      </w:pPr>
      <w:r w:rsidRPr="00660C8D">
        <w:rPr>
          <w:rFonts w:ascii="Arial" w:hAnsi="Arial" w:cs="Arial"/>
          <w:b/>
          <w:sz w:val="22"/>
          <w:u w:val="single"/>
        </w:rPr>
        <w:t>Titre VI – Dissolution</w:t>
      </w:r>
    </w:p>
    <w:p w14:paraId="1032CB28" w14:textId="77777777" w:rsidR="00660C8D" w:rsidRPr="00660C8D" w:rsidRDefault="00660C8D" w:rsidP="0096026A">
      <w:pPr>
        <w:spacing w:after="0"/>
        <w:jc w:val="both"/>
        <w:rPr>
          <w:rFonts w:ascii="Arial" w:hAnsi="Arial" w:cs="Arial"/>
          <w:sz w:val="22"/>
        </w:rPr>
      </w:pPr>
    </w:p>
    <w:p w14:paraId="07A86715" w14:textId="77777777" w:rsidR="00660C8D" w:rsidRPr="00660C8D" w:rsidRDefault="00660C8D" w:rsidP="0096026A">
      <w:pPr>
        <w:spacing w:after="0"/>
        <w:jc w:val="both"/>
        <w:rPr>
          <w:rFonts w:ascii="Arial" w:hAnsi="Arial" w:cs="Arial"/>
          <w:b/>
          <w:sz w:val="22"/>
        </w:rPr>
      </w:pPr>
      <w:r w:rsidRPr="00660C8D">
        <w:rPr>
          <w:rFonts w:ascii="Arial" w:hAnsi="Arial" w:cs="Arial"/>
          <w:b/>
          <w:sz w:val="22"/>
        </w:rPr>
        <w:t>Article 16 – Dissolution</w:t>
      </w:r>
    </w:p>
    <w:p w14:paraId="62874C88" w14:textId="77777777" w:rsidR="00660C8D" w:rsidRPr="00660C8D" w:rsidRDefault="00660C8D" w:rsidP="0096026A">
      <w:pPr>
        <w:spacing w:after="0"/>
        <w:jc w:val="both"/>
        <w:rPr>
          <w:rFonts w:ascii="Arial" w:hAnsi="Arial" w:cs="Arial"/>
          <w:sz w:val="22"/>
        </w:rPr>
      </w:pPr>
      <w:r w:rsidRPr="00660C8D">
        <w:rPr>
          <w:rFonts w:ascii="Arial" w:hAnsi="Arial" w:cs="Arial"/>
          <w:sz w:val="22"/>
        </w:rPr>
        <w:t>En cas de dissolution, l’AGE désigne un ou plusieurs liquidateurs qui sera (seront) chargé(s) de la liquidation des biens de l’association et dont elle détermine les pouvoirs. Les adhérentes et adhérents ou salarié de l’association ne peuvent se voir attribuer une part quelconque des biens de l’association. L’actif net subsistant sera attribué obligatoirement à une ou plusieurs associations poursuivant des buts similaires et qui seront désignées par l’AGE.</w:t>
      </w:r>
    </w:p>
    <w:p w14:paraId="7B8FF2EE" w14:textId="77777777" w:rsidR="00660C8D" w:rsidRPr="00660C8D" w:rsidRDefault="00660C8D" w:rsidP="0096026A">
      <w:pPr>
        <w:spacing w:after="0"/>
        <w:jc w:val="both"/>
        <w:rPr>
          <w:rFonts w:ascii="Arial" w:hAnsi="Arial" w:cs="Arial"/>
          <w:sz w:val="22"/>
        </w:rPr>
      </w:pPr>
    </w:p>
    <w:p w14:paraId="5C677DCF" w14:textId="7E114D45" w:rsidR="00660C8D" w:rsidRPr="00660C8D" w:rsidRDefault="00660C8D" w:rsidP="0096026A">
      <w:pPr>
        <w:spacing w:after="0"/>
        <w:jc w:val="both"/>
        <w:rPr>
          <w:rFonts w:ascii="Arial" w:hAnsi="Arial" w:cs="Arial"/>
          <w:sz w:val="22"/>
        </w:rPr>
      </w:pPr>
      <w:r w:rsidRPr="00660C8D">
        <w:rPr>
          <w:rFonts w:ascii="Arial" w:hAnsi="Arial" w:cs="Arial"/>
          <w:sz w:val="22"/>
        </w:rPr>
        <w:t>Fait à Brest</w:t>
      </w:r>
      <w:r w:rsidR="000F7934">
        <w:rPr>
          <w:rFonts w:ascii="Arial" w:hAnsi="Arial" w:cs="Arial"/>
          <w:sz w:val="22"/>
        </w:rPr>
        <w:t>, le</w:t>
      </w:r>
      <w:r w:rsidRPr="00660C8D">
        <w:rPr>
          <w:rFonts w:ascii="Arial" w:hAnsi="Arial" w:cs="Arial"/>
          <w:sz w:val="22"/>
        </w:rPr>
        <w:t xml:space="preserve"> </w:t>
      </w:r>
      <w:r w:rsidR="006472B5">
        <w:rPr>
          <w:rFonts w:ascii="Arial" w:hAnsi="Arial" w:cs="Arial"/>
          <w:sz w:val="22"/>
        </w:rPr>
        <w:t>21 décembre 2021</w:t>
      </w:r>
    </w:p>
    <w:p w14:paraId="36E15F71" w14:textId="77777777" w:rsidR="004619E0" w:rsidRPr="00660C8D" w:rsidRDefault="004619E0" w:rsidP="0096026A">
      <w:pPr>
        <w:spacing w:after="0"/>
        <w:jc w:val="both"/>
        <w:rPr>
          <w:rFonts w:ascii="Arial" w:hAnsi="Arial" w:cs="Arial"/>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2411"/>
        <w:gridCol w:w="2407"/>
      </w:tblGrid>
      <w:tr w:rsidR="00405A83" w14:paraId="453004AA" w14:textId="77777777" w:rsidTr="00405A83">
        <w:tc>
          <w:tcPr>
            <w:tcW w:w="2492" w:type="dxa"/>
          </w:tcPr>
          <w:p w14:paraId="7F1738DB" w14:textId="77777777" w:rsidR="00405A83" w:rsidRDefault="00405A83" w:rsidP="0096026A">
            <w:pPr>
              <w:jc w:val="both"/>
              <w:rPr>
                <w:rFonts w:ascii="Arial" w:hAnsi="Arial" w:cs="Arial"/>
                <w:sz w:val="22"/>
              </w:rPr>
            </w:pPr>
            <w:r>
              <w:rPr>
                <w:rFonts w:ascii="Arial" w:hAnsi="Arial" w:cs="Arial"/>
                <w:sz w:val="22"/>
              </w:rPr>
              <w:t>Présidence</w:t>
            </w:r>
          </w:p>
        </w:tc>
        <w:tc>
          <w:tcPr>
            <w:tcW w:w="2492" w:type="dxa"/>
          </w:tcPr>
          <w:p w14:paraId="38ED1C59" w14:textId="77777777" w:rsidR="00405A83" w:rsidRDefault="00405A83" w:rsidP="0096026A">
            <w:pPr>
              <w:jc w:val="both"/>
              <w:rPr>
                <w:rFonts w:ascii="Arial" w:hAnsi="Arial" w:cs="Arial"/>
                <w:sz w:val="22"/>
              </w:rPr>
            </w:pPr>
            <w:r>
              <w:rPr>
                <w:rFonts w:ascii="Arial" w:hAnsi="Arial" w:cs="Arial"/>
                <w:sz w:val="22"/>
              </w:rPr>
              <w:t>Vice-Présidence</w:t>
            </w:r>
          </w:p>
        </w:tc>
        <w:tc>
          <w:tcPr>
            <w:tcW w:w="2492" w:type="dxa"/>
          </w:tcPr>
          <w:p w14:paraId="7B6566A8" w14:textId="77777777" w:rsidR="00405A83" w:rsidRDefault="00405A83" w:rsidP="0096026A">
            <w:pPr>
              <w:jc w:val="both"/>
              <w:rPr>
                <w:rFonts w:ascii="Arial" w:hAnsi="Arial" w:cs="Arial"/>
                <w:sz w:val="22"/>
              </w:rPr>
            </w:pPr>
            <w:r>
              <w:rPr>
                <w:rFonts w:ascii="Arial" w:hAnsi="Arial" w:cs="Arial"/>
                <w:sz w:val="22"/>
              </w:rPr>
              <w:t>Finances</w:t>
            </w:r>
          </w:p>
        </w:tc>
        <w:tc>
          <w:tcPr>
            <w:tcW w:w="2492" w:type="dxa"/>
          </w:tcPr>
          <w:p w14:paraId="7C20438C" w14:textId="77777777" w:rsidR="00405A83" w:rsidRDefault="00405A83" w:rsidP="0096026A">
            <w:pPr>
              <w:jc w:val="both"/>
              <w:rPr>
                <w:rFonts w:ascii="Arial" w:hAnsi="Arial" w:cs="Arial"/>
                <w:sz w:val="22"/>
              </w:rPr>
            </w:pPr>
            <w:r>
              <w:rPr>
                <w:rFonts w:ascii="Arial" w:hAnsi="Arial" w:cs="Arial"/>
                <w:sz w:val="22"/>
              </w:rPr>
              <w:t>Secrétariat</w:t>
            </w:r>
          </w:p>
          <w:p w14:paraId="7CCC5043" w14:textId="77777777" w:rsidR="000F7934" w:rsidRDefault="000F7934" w:rsidP="0096026A">
            <w:pPr>
              <w:jc w:val="both"/>
              <w:rPr>
                <w:rFonts w:ascii="Arial" w:hAnsi="Arial" w:cs="Arial"/>
                <w:sz w:val="22"/>
              </w:rPr>
            </w:pPr>
          </w:p>
        </w:tc>
      </w:tr>
      <w:tr w:rsidR="00405A83" w14:paraId="05D92261" w14:textId="77777777" w:rsidTr="00405A83">
        <w:tc>
          <w:tcPr>
            <w:tcW w:w="2492" w:type="dxa"/>
          </w:tcPr>
          <w:p w14:paraId="5E2FBE01" w14:textId="77777777" w:rsidR="00405A83" w:rsidRDefault="00405A83" w:rsidP="0096026A">
            <w:pPr>
              <w:jc w:val="both"/>
              <w:rPr>
                <w:rFonts w:ascii="Arial" w:hAnsi="Arial" w:cs="Arial"/>
                <w:sz w:val="22"/>
              </w:rPr>
            </w:pPr>
            <w:r>
              <w:rPr>
                <w:rFonts w:ascii="Arial" w:hAnsi="Arial" w:cs="Arial"/>
                <w:sz w:val="22"/>
              </w:rPr>
              <w:t>Nathalie LEVEAU</w:t>
            </w:r>
          </w:p>
        </w:tc>
        <w:tc>
          <w:tcPr>
            <w:tcW w:w="2492" w:type="dxa"/>
          </w:tcPr>
          <w:p w14:paraId="68991ACE" w14:textId="77777777" w:rsidR="00405A83" w:rsidRDefault="00405A83" w:rsidP="0096026A">
            <w:pPr>
              <w:jc w:val="both"/>
              <w:rPr>
                <w:rFonts w:ascii="Arial" w:hAnsi="Arial" w:cs="Arial"/>
                <w:sz w:val="22"/>
              </w:rPr>
            </w:pPr>
            <w:r>
              <w:rPr>
                <w:rFonts w:ascii="Arial" w:hAnsi="Arial" w:cs="Arial"/>
                <w:sz w:val="22"/>
              </w:rPr>
              <w:t>Lucien PELLION</w:t>
            </w:r>
          </w:p>
        </w:tc>
        <w:tc>
          <w:tcPr>
            <w:tcW w:w="2492" w:type="dxa"/>
          </w:tcPr>
          <w:p w14:paraId="54A646FF" w14:textId="77777777" w:rsidR="00405A83" w:rsidRDefault="00405A83" w:rsidP="0096026A">
            <w:pPr>
              <w:jc w:val="both"/>
              <w:rPr>
                <w:rFonts w:ascii="Arial" w:hAnsi="Arial" w:cs="Arial"/>
                <w:sz w:val="22"/>
              </w:rPr>
            </w:pPr>
            <w:r>
              <w:rPr>
                <w:rFonts w:ascii="Arial" w:hAnsi="Arial" w:cs="Arial"/>
                <w:sz w:val="22"/>
              </w:rPr>
              <w:t>Catherine CHABAUD</w:t>
            </w:r>
          </w:p>
        </w:tc>
        <w:tc>
          <w:tcPr>
            <w:tcW w:w="2492" w:type="dxa"/>
          </w:tcPr>
          <w:p w14:paraId="09FE8FA3" w14:textId="77777777" w:rsidR="00405A83" w:rsidRDefault="00405A83" w:rsidP="0096026A">
            <w:pPr>
              <w:jc w:val="both"/>
              <w:rPr>
                <w:rFonts w:ascii="Arial" w:hAnsi="Arial" w:cs="Arial"/>
                <w:sz w:val="22"/>
              </w:rPr>
            </w:pPr>
            <w:r>
              <w:rPr>
                <w:rFonts w:ascii="Arial" w:hAnsi="Arial" w:cs="Arial"/>
                <w:sz w:val="22"/>
              </w:rPr>
              <w:t>Régine CAROFF</w:t>
            </w:r>
          </w:p>
        </w:tc>
      </w:tr>
      <w:tr w:rsidR="00405A83" w14:paraId="56D54A90" w14:textId="77777777" w:rsidTr="00405A83">
        <w:tc>
          <w:tcPr>
            <w:tcW w:w="2492" w:type="dxa"/>
          </w:tcPr>
          <w:p w14:paraId="7608A59F" w14:textId="77777777" w:rsidR="00405A83" w:rsidRDefault="00405A83" w:rsidP="0096026A">
            <w:pPr>
              <w:jc w:val="both"/>
              <w:rPr>
                <w:rFonts w:ascii="Arial" w:hAnsi="Arial" w:cs="Arial"/>
                <w:sz w:val="22"/>
              </w:rPr>
            </w:pPr>
          </w:p>
        </w:tc>
        <w:tc>
          <w:tcPr>
            <w:tcW w:w="2492" w:type="dxa"/>
          </w:tcPr>
          <w:p w14:paraId="44C6C26B" w14:textId="77777777" w:rsidR="00405A83" w:rsidRDefault="00405A83" w:rsidP="0096026A">
            <w:pPr>
              <w:jc w:val="both"/>
              <w:rPr>
                <w:rFonts w:ascii="Arial" w:hAnsi="Arial" w:cs="Arial"/>
                <w:sz w:val="22"/>
              </w:rPr>
            </w:pPr>
          </w:p>
        </w:tc>
        <w:tc>
          <w:tcPr>
            <w:tcW w:w="2492" w:type="dxa"/>
          </w:tcPr>
          <w:p w14:paraId="181D4DE1" w14:textId="77777777" w:rsidR="00405A83" w:rsidRDefault="00405A83" w:rsidP="0096026A">
            <w:pPr>
              <w:jc w:val="both"/>
              <w:rPr>
                <w:rFonts w:ascii="Arial" w:hAnsi="Arial" w:cs="Arial"/>
                <w:sz w:val="22"/>
              </w:rPr>
            </w:pPr>
          </w:p>
          <w:p w14:paraId="01F3A63A" w14:textId="77777777" w:rsidR="000F7934" w:rsidRDefault="000F7934" w:rsidP="0096026A">
            <w:pPr>
              <w:jc w:val="both"/>
              <w:rPr>
                <w:rFonts w:ascii="Arial" w:hAnsi="Arial" w:cs="Arial"/>
                <w:sz w:val="22"/>
              </w:rPr>
            </w:pPr>
          </w:p>
          <w:p w14:paraId="7B3CB205" w14:textId="77777777" w:rsidR="00405A83" w:rsidRDefault="00405A83" w:rsidP="0096026A">
            <w:pPr>
              <w:jc w:val="both"/>
              <w:rPr>
                <w:rFonts w:ascii="Arial" w:hAnsi="Arial" w:cs="Arial"/>
                <w:sz w:val="22"/>
              </w:rPr>
            </w:pPr>
          </w:p>
        </w:tc>
        <w:tc>
          <w:tcPr>
            <w:tcW w:w="2492" w:type="dxa"/>
          </w:tcPr>
          <w:p w14:paraId="62865770" w14:textId="77777777" w:rsidR="00405A83" w:rsidRDefault="00405A83" w:rsidP="0096026A">
            <w:pPr>
              <w:jc w:val="both"/>
              <w:rPr>
                <w:rFonts w:ascii="Arial" w:hAnsi="Arial" w:cs="Arial"/>
                <w:sz w:val="22"/>
              </w:rPr>
            </w:pPr>
          </w:p>
        </w:tc>
      </w:tr>
      <w:tr w:rsidR="00405A83" w14:paraId="283E4873" w14:textId="77777777" w:rsidTr="00405A83">
        <w:tc>
          <w:tcPr>
            <w:tcW w:w="2492" w:type="dxa"/>
          </w:tcPr>
          <w:p w14:paraId="4F9A5F36" w14:textId="77777777" w:rsidR="00405A83" w:rsidRDefault="00405A83" w:rsidP="0096026A">
            <w:pPr>
              <w:jc w:val="both"/>
              <w:rPr>
                <w:rFonts w:ascii="Arial" w:hAnsi="Arial" w:cs="Arial"/>
                <w:sz w:val="22"/>
              </w:rPr>
            </w:pPr>
          </w:p>
        </w:tc>
        <w:tc>
          <w:tcPr>
            <w:tcW w:w="2492" w:type="dxa"/>
          </w:tcPr>
          <w:p w14:paraId="70437FD8" w14:textId="77777777" w:rsidR="00405A83" w:rsidRDefault="00405A83" w:rsidP="0096026A">
            <w:pPr>
              <w:jc w:val="both"/>
              <w:rPr>
                <w:rFonts w:ascii="Arial" w:hAnsi="Arial" w:cs="Arial"/>
                <w:sz w:val="22"/>
              </w:rPr>
            </w:pPr>
          </w:p>
        </w:tc>
        <w:tc>
          <w:tcPr>
            <w:tcW w:w="2492" w:type="dxa"/>
          </w:tcPr>
          <w:p w14:paraId="5961093B" w14:textId="77777777" w:rsidR="0096026A" w:rsidRDefault="0096026A" w:rsidP="0096026A">
            <w:pPr>
              <w:jc w:val="both"/>
              <w:rPr>
                <w:rFonts w:ascii="Arial" w:hAnsi="Arial" w:cs="Arial"/>
                <w:sz w:val="22"/>
              </w:rPr>
            </w:pPr>
          </w:p>
          <w:p w14:paraId="688C6A84" w14:textId="3BE19D6C" w:rsidR="00405A83" w:rsidRDefault="00405A83" w:rsidP="0096026A">
            <w:pPr>
              <w:jc w:val="both"/>
              <w:rPr>
                <w:rFonts w:ascii="Arial" w:hAnsi="Arial" w:cs="Arial"/>
                <w:sz w:val="22"/>
              </w:rPr>
            </w:pPr>
            <w:r>
              <w:rPr>
                <w:rFonts w:ascii="Arial" w:hAnsi="Arial" w:cs="Arial"/>
                <w:sz w:val="22"/>
              </w:rPr>
              <w:t xml:space="preserve">Suppléante </w:t>
            </w:r>
          </w:p>
        </w:tc>
        <w:tc>
          <w:tcPr>
            <w:tcW w:w="2492" w:type="dxa"/>
          </w:tcPr>
          <w:p w14:paraId="6DDF3D44" w14:textId="77777777" w:rsidR="00405A83" w:rsidRDefault="00405A83" w:rsidP="0096026A">
            <w:pPr>
              <w:jc w:val="both"/>
              <w:rPr>
                <w:rFonts w:ascii="Arial" w:hAnsi="Arial" w:cs="Arial"/>
                <w:sz w:val="22"/>
              </w:rPr>
            </w:pPr>
            <w:bookmarkStart w:id="0" w:name="_GoBack"/>
            <w:bookmarkEnd w:id="0"/>
          </w:p>
        </w:tc>
      </w:tr>
      <w:tr w:rsidR="00405A83" w14:paraId="71872E1A" w14:textId="77777777" w:rsidTr="00405A83">
        <w:tc>
          <w:tcPr>
            <w:tcW w:w="2492" w:type="dxa"/>
          </w:tcPr>
          <w:p w14:paraId="786E293C" w14:textId="77777777" w:rsidR="00405A83" w:rsidRDefault="00405A83" w:rsidP="0096026A">
            <w:pPr>
              <w:jc w:val="both"/>
              <w:rPr>
                <w:rFonts w:ascii="Arial" w:hAnsi="Arial" w:cs="Arial"/>
                <w:sz w:val="22"/>
              </w:rPr>
            </w:pPr>
          </w:p>
        </w:tc>
        <w:tc>
          <w:tcPr>
            <w:tcW w:w="2492" w:type="dxa"/>
          </w:tcPr>
          <w:p w14:paraId="3530CB3F" w14:textId="77777777" w:rsidR="00405A83" w:rsidRDefault="00405A83" w:rsidP="0096026A">
            <w:pPr>
              <w:jc w:val="both"/>
              <w:rPr>
                <w:rFonts w:ascii="Arial" w:hAnsi="Arial" w:cs="Arial"/>
                <w:sz w:val="22"/>
              </w:rPr>
            </w:pPr>
          </w:p>
        </w:tc>
        <w:tc>
          <w:tcPr>
            <w:tcW w:w="2492" w:type="dxa"/>
          </w:tcPr>
          <w:p w14:paraId="2BF211D2" w14:textId="77777777" w:rsidR="00405A83" w:rsidRDefault="00405A83" w:rsidP="0096026A">
            <w:pPr>
              <w:jc w:val="both"/>
              <w:rPr>
                <w:rFonts w:ascii="Arial" w:hAnsi="Arial" w:cs="Arial"/>
                <w:sz w:val="22"/>
              </w:rPr>
            </w:pPr>
            <w:r>
              <w:rPr>
                <w:rFonts w:ascii="Arial" w:hAnsi="Arial" w:cs="Arial"/>
                <w:sz w:val="22"/>
              </w:rPr>
              <w:t>Nicole TANGUY</w:t>
            </w:r>
          </w:p>
        </w:tc>
        <w:tc>
          <w:tcPr>
            <w:tcW w:w="2492" w:type="dxa"/>
          </w:tcPr>
          <w:p w14:paraId="00A26847" w14:textId="77777777" w:rsidR="00405A83" w:rsidRDefault="00405A83" w:rsidP="0096026A">
            <w:pPr>
              <w:jc w:val="both"/>
              <w:rPr>
                <w:rFonts w:ascii="Arial" w:hAnsi="Arial" w:cs="Arial"/>
                <w:sz w:val="22"/>
              </w:rPr>
            </w:pPr>
          </w:p>
        </w:tc>
      </w:tr>
    </w:tbl>
    <w:p w14:paraId="6A009221" w14:textId="77777777" w:rsidR="00826C3D" w:rsidRPr="00675DFA" w:rsidRDefault="00826C3D" w:rsidP="0096026A">
      <w:pPr>
        <w:spacing w:after="0" w:line="240" w:lineRule="auto"/>
        <w:jc w:val="both"/>
        <w:rPr>
          <w:rFonts w:ascii="Arial" w:hAnsi="Arial" w:cs="Arial"/>
          <w:sz w:val="22"/>
        </w:rPr>
      </w:pPr>
    </w:p>
    <w:sectPr w:rsidR="00826C3D" w:rsidRPr="00675DFA" w:rsidSect="0096026A">
      <w:headerReference w:type="default" r:id="rId7"/>
      <w:footerReference w:type="default" r:id="rId8"/>
      <w:pgSz w:w="11906" w:h="16838"/>
      <w:pgMar w:top="1588" w:right="1134" w:bottom="907"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B2EC" w14:textId="77777777" w:rsidR="00B16335" w:rsidRDefault="00B16335" w:rsidP="001819F8">
      <w:pPr>
        <w:spacing w:after="0" w:line="240" w:lineRule="auto"/>
      </w:pPr>
      <w:r>
        <w:separator/>
      </w:r>
    </w:p>
  </w:endnote>
  <w:endnote w:type="continuationSeparator" w:id="0">
    <w:p w14:paraId="6116992D" w14:textId="77777777" w:rsidR="00B16335" w:rsidRDefault="00B16335" w:rsidP="0018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5096" w14:textId="77777777" w:rsidR="006472B5" w:rsidRPr="00552549" w:rsidRDefault="006472B5" w:rsidP="006472B5">
    <w:pPr>
      <w:pStyle w:val="En-tte"/>
      <w:jc w:val="center"/>
      <w:rPr>
        <w:rStyle w:val="Lienhypertexte"/>
        <w:rFonts w:ascii="Arial" w:hAnsi="Arial" w:cs="Arial"/>
        <w:b/>
        <w:color w:val="auto"/>
        <w:sz w:val="14"/>
        <w:szCs w:val="14"/>
        <w:u w:val="none"/>
      </w:rPr>
    </w:pPr>
    <w:r w:rsidRPr="00552549">
      <w:rPr>
        <w:rFonts w:ascii="Arial" w:hAnsi="Arial" w:cs="Arial"/>
        <w:b/>
        <w:sz w:val="14"/>
        <w:szCs w:val="14"/>
      </w:rPr>
      <w:t xml:space="preserve">GYMPILPO c/o PL GUERIN - 2 rue Alexandre Ribot – 29200 Brest - </w:t>
    </w:r>
    <w:hyperlink r:id="rId1" w:history="1">
      <w:r w:rsidRPr="00552549">
        <w:rPr>
          <w:rStyle w:val="Lienhypertexte"/>
          <w:rFonts w:ascii="Arial" w:hAnsi="Arial" w:cs="Arial"/>
          <w:b/>
          <w:color w:val="auto"/>
          <w:sz w:val="14"/>
          <w:szCs w:val="14"/>
          <w:u w:val="none"/>
        </w:rPr>
        <w:t>gympilpo@gmail.</w:t>
      </w:r>
    </w:hyperlink>
    <w:r w:rsidRPr="00552549">
      <w:rPr>
        <w:rStyle w:val="Lienhypertexte"/>
        <w:rFonts w:ascii="Arial" w:hAnsi="Arial" w:cs="Arial"/>
        <w:b/>
        <w:color w:val="auto"/>
        <w:sz w:val="14"/>
        <w:szCs w:val="14"/>
        <w:u w:val="none"/>
      </w:rPr>
      <w:t>com</w:t>
    </w:r>
    <w:r w:rsidRPr="00552549">
      <w:rPr>
        <w:rFonts w:ascii="Arial" w:hAnsi="Arial" w:cs="Arial"/>
        <w:b/>
        <w:sz w:val="14"/>
        <w:szCs w:val="14"/>
      </w:rPr>
      <w:t xml:space="preserve"> – www.gympilpo.com</w:t>
    </w:r>
  </w:p>
  <w:p w14:paraId="7C4C82D3" w14:textId="77777777" w:rsidR="006472B5" w:rsidRPr="00552549" w:rsidRDefault="006472B5" w:rsidP="006472B5">
    <w:pPr>
      <w:spacing w:after="0" w:line="240" w:lineRule="auto"/>
      <w:jc w:val="center"/>
      <w:rPr>
        <w:rFonts w:ascii="Arial" w:hAnsi="Arial" w:cs="Arial"/>
        <w:sz w:val="14"/>
        <w:szCs w:val="14"/>
      </w:rPr>
    </w:pPr>
    <w:r w:rsidRPr="00552549">
      <w:rPr>
        <w:rFonts w:ascii="Arial" w:hAnsi="Arial" w:cs="Arial"/>
        <w:sz w:val="14"/>
        <w:szCs w:val="14"/>
      </w:rPr>
      <w:t>Rna : W291006289 – JO du 09/08/2014 - Siren : 815 095 542 – Ape : 9319Z</w:t>
    </w:r>
  </w:p>
  <w:p w14:paraId="6B18A316" w14:textId="2B481CC9" w:rsidR="006472B5" w:rsidRPr="006472B5" w:rsidRDefault="006472B5" w:rsidP="006472B5">
    <w:pPr>
      <w:spacing w:after="0"/>
      <w:jc w:val="center"/>
      <w:rPr>
        <w:rFonts w:ascii="Arial" w:hAnsi="Arial" w:cs="Arial"/>
        <w:sz w:val="14"/>
        <w:szCs w:val="14"/>
      </w:rPr>
    </w:pPr>
    <w:r w:rsidRPr="00552549">
      <w:rPr>
        <w:rFonts w:ascii="Arial" w:hAnsi="Arial" w:cs="Arial"/>
        <w:sz w:val="14"/>
        <w:szCs w:val="14"/>
      </w:rPr>
      <w:t>Affiliations : Féd. Française SPORTS POUR TOUS – Office des Sports de la Ville de Brest</w:t>
    </w:r>
  </w:p>
  <w:p w14:paraId="501F4E4A" w14:textId="341D8233" w:rsidR="00966CD2" w:rsidRDefault="00966CD2" w:rsidP="00966CD2">
    <w:pPr>
      <w:spacing w:after="0"/>
      <w:jc w:val="center"/>
      <w:rPr>
        <w:rFonts w:ascii="Arial" w:hAnsi="Arial" w:cs="Arial"/>
        <w:color w:val="92D050"/>
        <w:sz w:val="16"/>
        <w:szCs w:val="16"/>
      </w:rPr>
    </w:pPr>
    <w:r>
      <w:rPr>
        <w:rFonts w:ascii="Arial" w:hAnsi="Arial" w:cs="Arial"/>
        <w:color w:val="92D050"/>
        <w:sz w:val="16"/>
        <w:szCs w:val="16"/>
      </w:rPr>
      <w:pict w14:anchorId="25A899C1">
        <v:rect id="_x0000_i1051" style="width:0;height:1.5pt" o:hralign="center" o:hrstd="t" o:hr="t" fillcolor="#a0a0a0" stroked="f"/>
      </w:pict>
    </w:r>
  </w:p>
  <w:p w14:paraId="79C84968" w14:textId="39F7BCB0" w:rsidR="006D289B" w:rsidRPr="00966CD2" w:rsidRDefault="00966CD2" w:rsidP="006472B5">
    <w:pPr>
      <w:tabs>
        <w:tab w:val="left" w:pos="9214"/>
      </w:tabs>
      <w:spacing w:after="0"/>
      <w:rPr>
        <w:rFonts w:ascii="Arial" w:hAnsi="Arial" w:cs="Arial"/>
        <w:sz w:val="12"/>
        <w:szCs w:val="12"/>
      </w:rPr>
    </w:pPr>
    <w:r w:rsidRPr="00966CD2">
      <w:rPr>
        <w:rFonts w:ascii="Arial" w:hAnsi="Arial" w:cs="Arial"/>
        <w:sz w:val="12"/>
        <w:szCs w:val="12"/>
      </w:rPr>
      <w:t>Statuts validés lors de l’A.G.E. du 09/12/2021</w:t>
    </w:r>
    <w:r>
      <w:rPr>
        <w:rFonts w:ascii="Arial" w:hAnsi="Arial" w:cs="Arial"/>
        <w:sz w:val="12"/>
        <w:szCs w:val="12"/>
      </w:rPr>
      <w:tab/>
    </w:r>
    <w:r w:rsidRPr="00FD5311">
      <w:rPr>
        <w:rFonts w:ascii="Arial" w:hAnsi="Arial" w:cs="Arial"/>
        <w:sz w:val="12"/>
        <w:szCs w:val="12"/>
      </w:rPr>
      <w:t xml:space="preserve">Page </w:t>
    </w:r>
    <w:r w:rsidRPr="00FD5311">
      <w:rPr>
        <w:rFonts w:ascii="Arial" w:hAnsi="Arial" w:cs="Arial"/>
        <w:sz w:val="12"/>
        <w:szCs w:val="12"/>
      </w:rPr>
      <w:fldChar w:fldCharType="begin"/>
    </w:r>
    <w:r w:rsidRPr="00FD5311">
      <w:rPr>
        <w:rFonts w:ascii="Arial" w:hAnsi="Arial" w:cs="Arial"/>
        <w:sz w:val="12"/>
        <w:szCs w:val="12"/>
      </w:rPr>
      <w:instrText xml:space="preserve"> PAGE  \* Arabic  \* MERGEFORMAT </w:instrText>
    </w:r>
    <w:r w:rsidRPr="00FD5311">
      <w:rPr>
        <w:rFonts w:ascii="Arial" w:hAnsi="Arial" w:cs="Arial"/>
        <w:sz w:val="12"/>
        <w:szCs w:val="12"/>
      </w:rPr>
      <w:fldChar w:fldCharType="separate"/>
    </w:r>
    <w:r w:rsidR="006472B5">
      <w:rPr>
        <w:rFonts w:ascii="Arial" w:hAnsi="Arial" w:cs="Arial"/>
        <w:noProof/>
        <w:sz w:val="12"/>
        <w:szCs w:val="12"/>
      </w:rPr>
      <w:t>6</w:t>
    </w:r>
    <w:r w:rsidRPr="00FD5311">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C2F1" w14:textId="77777777" w:rsidR="00B16335" w:rsidRDefault="00B16335" w:rsidP="001819F8">
      <w:pPr>
        <w:spacing w:after="0" w:line="240" w:lineRule="auto"/>
      </w:pPr>
      <w:r>
        <w:separator/>
      </w:r>
    </w:p>
  </w:footnote>
  <w:footnote w:type="continuationSeparator" w:id="0">
    <w:p w14:paraId="0A9F6F2E" w14:textId="77777777" w:rsidR="00B16335" w:rsidRDefault="00B16335" w:rsidP="0018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B4EE" w14:textId="56628B84" w:rsidR="006D289B" w:rsidRPr="00966CD2" w:rsidRDefault="00535575" w:rsidP="0025594C">
    <w:pPr>
      <w:pStyle w:val="En-tte"/>
      <w:rPr>
        <w:rFonts w:ascii="Times New Roman" w:hAnsi="Times New Roman" w:cs="Times New Roman"/>
        <w:b/>
        <w:sz w:val="32"/>
        <w:szCs w:val="32"/>
      </w:rPr>
    </w:pPr>
    <w:r>
      <w:rPr>
        <w:rFonts w:ascii="Times New Roman" w:hAnsi="Times New Roman" w:cs="Times New Roman"/>
        <w:b/>
        <w:sz w:val="32"/>
        <w:szCs w:val="32"/>
      </w:rPr>
      <w:ptab w:relativeTo="margin" w:alignment="left" w:leader="none"/>
    </w:r>
    <w:r w:rsidR="0025594C">
      <w:rPr>
        <w:rFonts w:ascii="Franklin Gothic Medium" w:hAnsi="Franklin Gothic Medium"/>
        <w:noProof/>
        <w:szCs w:val="24"/>
        <w:lang w:eastAsia="fr-FR"/>
      </w:rPr>
      <w:drawing>
        <wp:inline distT="0" distB="0" distL="0" distR="0" wp14:anchorId="2B845E0E" wp14:editId="5670E14F">
          <wp:extent cx="1214651" cy="375112"/>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ympilpo.png"/>
                  <pic:cNvPicPr/>
                </pic:nvPicPr>
                <pic:blipFill>
                  <a:blip r:embed="rId1">
                    <a:extLst>
                      <a:ext uri="{28A0092B-C50C-407E-A947-70E740481C1C}">
                        <a14:useLocalDpi xmlns:a14="http://schemas.microsoft.com/office/drawing/2010/main" val="0"/>
                      </a:ext>
                    </a:extLst>
                  </a:blip>
                  <a:stretch>
                    <a:fillRect/>
                  </a:stretch>
                </pic:blipFill>
                <pic:spPr>
                  <a:xfrm>
                    <a:off x="0" y="0"/>
                    <a:ext cx="1296754" cy="4004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6C34"/>
    <w:multiLevelType w:val="hybridMultilevel"/>
    <w:tmpl w:val="C8061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D21166"/>
    <w:multiLevelType w:val="hybridMultilevel"/>
    <w:tmpl w:val="4AF4F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665C1E"/>
    <w:multiLevelType w:val="hybridMultilevel"/>
    <w:tmpl w:val="81EE1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113472"/>
    <w:multiLevelType w:val="hybridMultilevel"/>
    <w:tmpl w:val="47062C72"/>
    <w:lvl w:ilvl="0" w:tplc="A4DE474A">
      <w:start w:val="1"/>
      <w:numFmt w:val="decimal"/>
      <w:lvlText w:val="%1."/>
      <w:lvlJc w:val="left"/>
      <w:pPr>
        <w:ind w:left="2070" w:hanging="360"/>
      </w:pPr>
      <w:rPr>
        <w:rFonts w:hint="default"/>
      </w:rPr>
    </w:lvl>
    <w:lvl w:ilvl="1" w:tplc="040C0019" w:tentative="1">
      <w:start w:val="1"/>
      <w:numFmt w:val="lowerLetter"/>
      <w:lvlText w:val="%2."/>
      <w:lvlJc w:val="left"/>
      <w:pPr>
        <w:ind w:left="2790" w:hanging="360"/>
      </w:pPr>
    </w:lvl>
    <w:lvl w:ilvl="2" w:tplc="040C001B" w:tentative="1">
      <w:start w:val="1"/>
      <w:numFmt w:val="lowerRoman"/>
      <w:lvlText w:val="%3."/>
      <w:lvlJc w:val="right"/>
      <w:pPr>
        <w:ind w:left="3510" w:hanging="180"/>
      </w:pPr>
    </w:lvl>
    <w:lvl w:ilvl="3" w:tplc="040C000F" w:tentative="1">
      <w:start w:val="1"/>
      <w:numFmt w:val="decimal"/>
      <w:lvlText w:val="%4."/>
      <w:lvlJc w:val="left"/>
      <w:pPr>
        <w:ind w:left="4230" w:hanging="360"/>
      </w:pPr>
    </w:lvl>
    <w:lvl w:ilvl="4" w:tplc="040C0019" w:tentative="1">
      <w:start w:val="1"/>
      <w:numFmt w:val="lowerLetter"/>
      <w:lvlText w:val="%5."/>
      <w:lvlJc w:val="left"/>
      <w:pPr>
        <w:ind w:left="4950" w:hanging="360"/>
      </w:pPr>
    </w:lvl>
    <w:lvl w:ilvl="5" w:tplc="040C001B" w:tentative="1">
      <w:start w:val="1"/>
      <w:numFmt w:val="lowerRoman"/>
      <w:lvlText w:val="%6."/>
      <w:lvlJc w:val="right"/>
      <w:pPr>
        <w:ind w:left="5670" w:hanging="180"/>
      </w:pPr>
    </w:lvl>
    <w:lvl w:ilvl="6" w:tplc="040C000F" w:tentative="1">
      <w:start w:val="1"/>
      <w:numFmt w:val="decimal"/>
      <w:lvlText w:val="%7."/>
      <w:lvlJc w:val="left"/>
      <w:pPr>
        <w:ind w:left="6390" w:hanging="360"/>
      </w:pPr>
    </w:lvl>
    <w:lvl w:ilvl="7" w:tplc="040C0019" w:tentative="1">
      <w:start w:val="1"/>
      <w:numFmt w:val="lowerLetter"/>
      <w:lvlText w:val="%8."/>
      <w:lvlJc w:val="left"/>
      <w:pPr>
        <w:ind w:left="7110" w:hanging="360"/>
      </w:pPr>
    </w:lvl>
    <w:lvl w:ilvl="8" w:tplc="040C001B" w:tentative="1">
      <w:start w:val="1"/>
      <w:numFmt w:val="lowerRoman"/>
      <w:lvlText w:val="%9."/>
      <w:lvlJc w:val="right"/>
      <w:pPr>
        <w:ind w:left="783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22"/>
    <w:rsid w:val="000311E7"/>
    <w:rsid w:val="0003531C"/>
    <w:rsid w:val="000774BA"/>
    <w:rsid w:val="0009301F"/>
    <w:rsid w:val="000C5D21"/>
    <w:rsid w:val="000F7934"/>
    <w:rsid w:val="0014456F"/>
    <w:rsid w:val="001755CF"/>
    <w:rsid w:val="001819F8"/>
    <w:rsid w:val="001D76CC"/>
    <w:rsid w:val="0025594C"/>
    <w:rsid w:val="00275414"/>
    <w:rsid w:val="002B0692"/>
    <w:rsid w:val="002D4FC2"/>
    <w:rsid w:val="002F4885"/>
    <w:rsid w:val="00303F00"/>
    <w:rsid w:val="00323ED0"/>
    <w:rsid w:val="00361F7D"/>
    <w:rsid w:val="00380089"/>
    <w:rsid w:val="00405A83"/>
    <w:rsid w:val="00453571"/>
    <w:rsid w:val="004619E0"/>
    <w:rsid w:val="0046452C"/>
    <w:rsid w:val="00485D77"/>
    <w:rsid w:val="004C2A3A"/>
    <w:rsid w:val="004C44F5"/>
    <w:rsid w:val="004E151D"/>
    <w:rsid w:val="004F3A22"/>
    <w:rsid w:val="005004CD"/>
    <w:rsid w:val="00507907"/>
    <w:rsid w:val="00535575"/>
    <w:rsid w:val="00562FAA"/>
    <w:rsid w:val="005846E9"/>
    <w:rsid w:val="005D2275"/>
    <w:rsid w:val="005E0CA3"/>
    <w:rsid w:val="005F7FE5"/>
    <w:rsid w:val="0064256B"/>
    <w:rsid w:val="006472B5"/>
    <w:rsid w:val="00660C8D"/>
    <w:rsid w:val="00692F9B"/>
    <w:rsid w:val="00696D8D"/>
    <w:rsid w:val="006A4584"/>
    <w:rsid w:val="006C5E68"/>
    <w:rsid w:val="006D289B"/>
    <w:rsid w:val="00794D65"/>
    <w:rsid w:val="007C5F35"/>
    <w:rsid w:val="007D2497"/>
    <w:rsid w:val="008041EE"/>
    <w:rsid w:val="00826C3D"/>
    <w:rsid w:val="00896785"/>
    <w:rsid w:val="008D1497"/>
    <w:rsid w:val="008D6EA0"/>
    <w:rsid w:val="008D7C51"/>
    <w:rsid w:val="008E3238"/>
    <w:rsid w:val="00920D30"/>
    <w:rsid w:val="0096026A"/>
    <w:rsid w:val="00966CD2"/>
    <w:rsid w:val="00990AED"/>
    <w:rsid w:val="009B1025"/>
    <w:rsid w:val="009C5B17"/>
    <w:rsid w:val="00A43F34"/>
    <w:rsid w:val="00A72DE1"/>
    <w:rsid w:val="00A905C9"/>
    <w:rsid w:val="00AD5F4E"/>
    <w:rsid w:val="00B16335"/>
    <w:rsid w:val="00B63A0E"/>
    <w:rsid w:val="00BB1EB6"/>
    <w:rsid w:val="00BC35AF"/>
    <w:rsid w:val="00C66DDE"/>
    <w:rsid w:val="00CA6C1B"/>
    <w:rsid w:val="00CA6CB2"/>
    <w:rsid w:val="00D26B50"/>
    <w:rsid w:val="00D35F63"/>
    <w:rsid w:val="00D66F33"/>
    <w:rsid w:val="00DC2652"/>
    <w:rsid w:val="00DE2DD0"/>
    <w:rsid w:val="00E31805"/>
    <w:rsid w:val="00E46286"/>
    <w:rsid w:val="00E55A6F"/>
    <w:rsid w:val="00EB514F"/>
    <w:rsid w:val="00EC70E9"/>
    <w:rsid w:val="00EC7BEC"/>
    <w:rsid w:val="00EE62E5"/>
    <w:rsid w:val="00EE663D"/>
    <w:rsid w:val="00F30DCA"/>
    <w:rsid w:val="00F400AF"/>
    <w:rsid w:val="00F553D4"/>
    <w:rsid w:val="00FA298D"/>
    <w:rsid w:val="00FA6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E63AE"/>
  <w15:docId w15:val="{B28710CB-D1E1-4905-ABBE-4908A8A0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04CD"/>
    <w:rPr>
      <w:color w:val="0000FF" w:themeColor="hyperlink"/>
      <w:u w:val="single"/>
    </w:rPr>
  </w:style>
  <w:style w:type="paragraph" w:styleId="Textedebulles">
    <w:name w:val="Balloon Text"/>
    <w:basedOn w:val="Normal"/>
    <w:link w:val="TextedebullesCar"/>
    <w:uiPriority w:val="99"/>
    <w:semiHidden/>
    <w:unhideWhenUsed/>
    <w:rsid w:val="00323E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3ED0"/>
    <w:rPr>
      <w:rFonts w:ascii="Tahoma" w:hAnsi="Tahoma" w:cs="Tahoma"/>
      <w:sz w:val="16"/>
      <w:szCs w:val="16"/>
    </w:rPr>
  </w:style>
  <w:style w:type="character" w:customStyle="1" w:styleId="Mentionnonrsolue1">
    <w:name w:val="Mention non résolue1"/>
    <w:basedOn w:val="Policepardfaut"/>
    <w:uiPriority w:val="99"/>
    <w:semiHidden/>
    <w:unhideWhenUsed/>
    <w:rsid w:val="00E55A6F"/>
    <w:rPr>
      <w:color w:val="605E5C"/>
      <w:shd w:val="clear" w:color="auto" w:fill="E1DFDD"/>
    </w:rPr>
  </w:style>
  <w:style w:type="paragraph" w:styleId="En-tte">
    <w:name w:val="header"/>
    <w:basedOn w:val="Normal"/>
    <w:link w:val="En-tteCar"/>
    <w:uiPriority w:val="99"/>
    <w:unhideWhenUsed/>
    <w:rsid w:val="001819F8"/>
    <w:pPr>
      <w:tabs>
        <w:tab w:val="center" w:pos="4536"/>
        <w:tab w:val="right" w:pos="9072"/>
      </w:tabs>
      <w:spacing w:after="0" w:line="240" w:lineRule="auto"/>
    </w:pPr>
  </w:style>
  <w:style w:type="character" w:customStyle="1" w:styleId="En-tteCar">
    <w:name w:val="En-tête Car"/>
    <w:basedOn w:val="Policepardfaut"/>
    <w:link w:val="En-tte"/>
    <w:uiPriority w:val="99"/>
    <w:rsid w:val="001819F8"/>
  </w:style>
  <w:style w:type="paragraph" w:styleId="Pieddepage">
    <w:name w:val="footer"/>
    <w:basedOn w:val="Normal"/>
    <w:link w:val="PieddepageCar"/>
    <w:uiPriority w:val="99"/>
    <w:unhideWhenUsed/>
    <w:rsid w:val="00181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9F8"/>
  </w:style>
  <w:style w:type="paragraph" w:styleId="Paragraphedeliste">
    <w:name w:val="List Paragraph"/>
    <w:basedOn w:val="Normal"/>
    <w:uiPriority w:val="34"/>
    <w:qFormat/>
    <w:rsid w:val="000C5D21"/>
    <w:pPr>
      <w:ind w:left="720"/>
      <w:contextualSpacing/>
    </w:pPr>
  </w:style>
  <w:style w:type="table" w:styleId="Grilledutableau">
    <w:name w:val="Table Grid"/>
    <w:basedOn w:val="TableauNormal"/>
    <w:uiPriority w:val="59"/>
    <w:rsid w:val="0082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ympilpo@g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YMPILPO\GYMPILPO%20SAUVEGARDES\GYMPILPO%20V12%20SAUVEGARDE%20DU%2020.02.21\05-COURRIERS\LETTRE%20TY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TYPE.dotx</Template>
  <TotalTime>0</TotalTime>
  <Pages>6</Pages>
  <Words>2272</Words>
  <Characters>12497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LEVEAU Nathalie (TechnicAtome)</dc:creator>
  <cp:lastModifiedBy>LEVEAU Nathalie (TechnicAtome)</cp:lastModifiedBy>
  <cp:revision>2</cp:revision>
  <cp:lastPrinted>2021-12-21T08:27:00Z</cp:lastPrinted>
  <dcterms:created xsi:type="dcterms:W3CDTF">2021-12-21T08:29:00Z</dcterms:created>
  <dcterms:modified xsi:type="dcterms:W3CDTF">2021-12-21T08:29:00Z</dcterms:modified>
</cp:coreProperties>
</file>